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02104" w14:textId="77777777" w:rsidR="00E12117" w:rsidRPr="00E12117" w:rsidRDefault="00E12117" w:rsidP="00E12117">
      <w:pPr>
        <w:rPr>
          <w:rFonts w:ascii="Avenir" w:eastAsia="Avenir" w:hAnsi="Avenir" w:cs="Avenir"/>
          <w:b/>
          <w:bCs/>
          <w:sz w:val="32"/>
          <w:szCs w:val="32"/>
          <w:lang w:val="en-US"/>
        </w:rPr>
      </w:pPr>
      <w:r w:rsidRPr="00E12117">
        <w:rPr>
          <w:rFonts w:ascii="Avenir" w:eastAsia="Avenir" w:hAnsi="Avenir" w:cs="Avenir"/>
          <w:b/>
          <w:bCs/>
          <w:sz w:val="32"/>
          <w:szCs w:val="32"/>
          <w:lang w:val="en-US"/>
        </w:rPr>
        <w:t>The international gastronomic guide Gault&amp;Millau has evaluated restaurants in Czechia for the second time. The number of four-toque restaurants has increased.</w:t>
      </w:r>
    </w:p>
    <w:p w14:paraId="2D19AC34" w14:textId="77777777" w:rsidR="00881ACF" w:rsidRDefault="00881ACF">
      <w:pPr>
        <w:rPr>
          <w:rFonts w:ascii="Avenir" w:eastAsia="Avenir" w:hAnsi="Avenir" w:cs="Avenir"/>
          <w:sz w:val="22"/>
          <w:szCs w:val="22"/>
        </w:rPr>
      </w:pPr>
    </w:p>
    <w:p w14:paraId="4CF00648" w14:textId="77777777" w:rsidR="00881ACF" w:rsidRDefault="00000000">
      <w:pPr>
        <w:rPr>
          <w:rFonts w:ascii="Avenir" w:eastAsia="Avenir" w:hAnsi="Avenir" w:cs="Avenir"/>
          <w:i/>
          <w:iCs/>
          <w:sz w:val="22"/>
          <w:szCs w:val="22"/>
        </w:rPr>
      </w:pPr>
      <w:r>
        <w:rPr>
          <w:rFonts w:ascii="Avenir" w:eastAsia="Avenir" w:hAnsi="Avenir" w:cs="Avenir"/>
          <w:i/>
          <w:iCs/>
          <w:sz w:val="22"/>
          <w:szCs w:val="22"/>
        </w:rPr>
        <w:t>26. 1. 2026</w:t>
      </w:r>
    </w:p>
    <w:p w14:paraId="01F67DC2" w14:textId="2F48ABEB" w:rsidR="00FC4A75" w:rsidRPr="00FC4A75" w:rsidRDefault="00FC4A75" w:rsidP="00FC4A75">
      <w:pPr>
        <w:rPr>
          <w:rFonts w:ascii="Avenir" w:eastAsia="Avenir" w:hAnsi="Avenir" w:cs="Avenir"/>
          <w:b/>
          <w:bCs/>
          <w:i/>
          <w:iCs/>
          <w:sz w:val="22"/>
          <w:szCs w:val="22"/>
          <w:lang w:val="en-US"/>
        </w:rPr>
      </w:pPr>
      <w:r w:rsidRPr="00FC4A75">
        <w:rPr>
          <w:rFonts w:ascii="Avenir" w:eastAsia="Avenir" w:hAnsi="Avenir" w:cs="Avenir"/>
          <w:b/>
          <w:bCs/>
          <w:i/>
          <w:iCs/>
          <w:sz w:val="22"/>
          <w:szCs w:val="22"/>
          <w:lang w:val="en-US"/>
        </w:rPr>
        <w:t xml:space="preserve">More award-winning restaurants than last year, new trophies for gastronomic personalities, and the presentation of the Stay &amp; Dine "hotel" guide. On Monday, January 26, the gala evening of the international gastronomic guide Gault&amp;Millau, held at the National House in Vinohrady, brought not only the expected launch of the 2026 edition, but also a number of </w:t>
      </w:r>
      <w:r>
        <w:rPr>
          <w:rFonts w:ascii="Avenir" w:eastAsia="Avenir" w:hAnsi="Avenir" w:cs="Avenir"/>
          <w:b/>
          <w:bCs/>
          <w:i/>
          <w:iCs/>
          <w:sz w:val="22"/>
          <w:szCs w:val="22"/>
          <w:lang w:val="en-US"/>
        </w:rPr>
        <w:t>innovations</w:t>
      </w:r>
      <w:r w:rsidRPr="00FC4A75">
        <w:rPr>
          <w:rFonts w:ascii="Avenir" w:eastAsia="Avenir" w:hAnsi="Avenir" w:cs="Avenir"/>
          <w:b/>
          <w:bCs/>
          <w:i/>
          <w:iCs/>
          <w:sz w:val="22"/>
          <w:szCs w:val="22"/>
          <w:lang w:val="en-US"/>
        </w:rPr>
        <w:t>.</w:t>
      </w:r>
    </w:p>
    <w:p w14:paraId="69527B8B" w14:textId="11A3B2C2" w:rsidR="001B4E3B" w:rsidRPr="001B4E3B" w:rsidRDefault="001B4E3B">
      <w:pPr>
        <w:pBdr>
          <w:bottom w:val="single" w:sz="6" w:space="1" w:color="000000"/>
        </w:pBdr>
        <w:rPr>
          <w:rFonts w:ascii="Avenir" w:eastAsia="Avenir" w:hAnsi="Avenir" w:cs="Avenir"/>
          <w:sz w:val="22"/>
          <w:szCs w:val="22"/>
          <w:lang w:val="en-US"/>
        </w:rPr>
      </w:pPr>
      <w:r w:rsidRPr="001B4E3B">
        <w:rPr>
          <w:rFonts w:ascii="Avenir" w:eastAsia="Avenir" w:hAnsi="Avenir" w:cs="Avenir"/>
          <w:sz w:val="22"/>
          <w:szCs w:val="22"/>
          <w:lang w:val="en-US"/>
        </w:rPr>
        <w:t xml:space="preserve">The second edition of the Gault&amp;Millau gastronomic guide for Czechia includes a total of 421 rated restaurants. Of these, 334 managed to achieve a rating of at least 11 points out of a total of 20, thanks to which they can boast the prestigious symbol of a chef's </w:t>
      </w:r>
      <w:r>
        <w:rPr>
          <w:rFonts w:ascii="Avenir" w:eastAsia="Avenir" w:hAnsi="Avenir" w:cs="Avenir"/>
          <w:sz w:val="22"/>
          <w:szCs w:val="22"/>
          <w:lang w:val="en-US"/>
        </w:rPr>
        <w:t>toque</w:t>
      </w:r>
      <w:r w:rsidRPr="001B4E3B">
        <w:rPr>
          <w:rFonts w:ascii="Avenir" w:eastAsia="Avenir" w:hAnsi="Avenir" w:cs="Avenir"/>
          <w:sz w:val="22"/>
          <w:szCs w:val="22"/>
          <w:lang w:val="en-US"/>
        </w:rPr>
        <w:t>. The authors also included 146 establishments in the POP category in the guide. Although these are not rated by inspectors, the guide mentions them as interesting places to visit.</w:t>
      </w:r>
    </w:p>
    <w:p w14:paraId="22565FAE" w14:textId="77777777" w:rsidR="00881ACF" w:rsidRDefault="00000000">
      <w:pPr>
        <w:pBdr>
          <w:bottom w:val="single" w:sz="6" w:space="1" w:color="000000"/>
        </w:pBdr>
        <w:rPr>
          <w:rFonts w:ascii="Avenir" w:eastAsia="Avenir" w:hAnsi="Avenir" w:cs="Avenir"/>
          <w:sz w:val="22"/>
          <w:szCs w:val="22"/>
        </w:rPr>
      </w:pPr>
      <w:r>
        <w:rPr>
          <w:rFonts w:ascii="Avenir" w:eastAsia="Avenir" w:hAnsi="Avenir" w:cs="Avenir"/>
          <w:noProof/>
          <w:sz w:val="22"/>
          <w:szCs w:val="22"/>
        </w:rPr>
        <w:drawing>
          <wp:inline distT="114300" distB="114300" distL="114300" distR="114300" wp14:anchorId="606B0F10" wp14:editId="062DCF21">
            <wp:extent cx="5759140" cy="4089400"/>
            <wp:effectExtent l="0" t="0" r="0" b="0"/>
            <wp:docPr id="86320286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5759140" cy="4089400"/>
                    </a:xfrm>
                    <a:prstGeom prst="rect">
                      <a:avLst/>
                    </a:prstGeom>
                    <a:ln/>
                  </pic:spPr>
                </pic:pic>
              </a:graphicData>
            </a:graphic>
          </wp:inline>
        </w:drawing>
      </w:r>
    </w:p>
    <w:p w14:paraId="349FBF34" w14:textId="492D7A7B" w:rsidR="008B7DE6" w:rsidRPr="008B7DE6" w:rsidRDefault="008B7DE6">
      <w:pPr>
        <w:pBdr>
          <w:bottom w:val="single" w:sz="6" w:space="1" w:color="000000"/>
        </w:pBdr>
        <w:rPr>
          <w:rFonts w:ascii="Avenir" w:eastAsia="Avenir" w:hAnsi="Avenir" w:cs="Avenir"/>
          <w:sz w:val="22"/>
          <w:szCs w:val="22"/>
          <w:lang w:val="en-US"/>
        </w:rPr>
      </w:pPr>
      <w:r w:rsidRPr="008B7DE6">
        <w:rPr>
          <w:rFonts w:ascii="Avenir" w:eastAsia="Avenir" w:hAnsi="Avenir" w:cs="Avenir"/>
          <w:sz w:val="22"/>
          <w:szCs w:val="22"/>
          <w:lang w:val="en-US"/>
        </w:rPr>
        <w:t xml:space="preserve">Once again this year, no Czech restaurant achieved the highest possible rating of five </w:t>
      </w:r>
      <w:r>
        <w:rPr>
          <w:rFonts w:ascii="Avenir" w:eastAsia="Avenir" w:hAnsi="Avenir" w:cs="Avenir"/>
          <w:sz w:val="22"/>
          <w:szCs w:val="22"/>
          <w:lang w:val="en-US"/>
        </w:rPr>
        <w:t>toques</w:t>
      </w:r>
      <w:r w:rsidRPr="008B7DE6">
        <w:rPr>
          <w:rFonts w:ascii="Avenir" w:eastAsia="Avenir" w:hAnsi="Avenir" w:cs="Avenir"/>
          <w:sz w:val="22"/>
          <w:szCs w:val="22"/>
          <w:lang w:val="en-US"/>
        </w:rPr>
        <w:t xml:space="preserve">. However, three establishments received four </w:t>
      </w:r>
      <w:r>
        <w:rPr>
          <w:rFonts w:ascii="Avenir" w:eastAsia="Avenir" w:hAnsi="Avenir" w:cs="Avenir"/>
          <w:sz w:val="22"/>
          <w:szCs w:val="22"/>
          <w:lang w:val="en-US"/>
        </w:rPr>
        <w:t>toques</w:t>
      </w:r>
      <w:r w:rsidRPr="008B7DE6">
        <w:rPr>
          <w:rFonts w:ascii="Avenir" w:eastAsia="Avenir" w:hAnsi="Avenir" w:cs="Avenir"/>
          <w:sz w:val="22"/>
          <w:szCs w:val="22"/>
          <w:lang w:val="en-US"/>
        </w:rPr>
        <w:t xml:space="preserve"> – in addition to last year's four-</w:t>
      </w:r>
      <w:r w:rsidR="003C22A7">
        <w:rPr>
          <w:rFonts w:ascii="Avenir" w:eastAsia="Avenir" w:hAnsi="Avenir" w:cs="Avenir"/>
          <w:sz w:val="22"/>
          <w:szCs w:val="22"/>
          <w:lang w:val="en-US"/>
        </w:rPr>
        <w:lastRenderedPageBreak/>
        <w:t>toque</w:t>
      </w:r>
      <w:r w:rsidRPr="008B7DE6">
        <w:rPr>
          <w:rFonts w:ascii="Avenir" w:eastAsia="Avenir" w:hAnsi="Avenir" w:cs="Avenir"/>
          <w:sz w:val="22"/>
          <w:szCs w:val="22"/>
          <w:lang w:val="en-US"/>
        </w:rPr>
        <w:t xml:space="preserve"> "only child," </w:t>
      </w:r>
      <w:r w:rsidR="00EF62F6">
        <w:rPr>
          <w:rFonts w:ascii="Avenir" w:eastAsia="Avenir" w:hAnsi="Avenir" w:cs="Avenir"/>
          <w:sz w:val="22"/>
          <w:szCs w:val="22"/>
          <w:lang w:val="en-US"/>
        </w:rPr>
        <w:t xml:space="preserve">the </w:t>
      </w:r>
      <w:r w:rsidRPr="008B7DE6">
        <w:rPr>
          <w:rFonts w:ascii="Avenir" w:eastAsia="Avenir" w:hAnsi="Avenir" w:cs="Avenir"/>
          <w:sz w:val="22"/>
          <w:szCs w:val="22"/>
          <w:lang w:val="en-US"/>
        </w:rPr>
        <w:t>Restaurant Papilio, this time it was also LEVITATE and La Degustation Bohême Bourgeoise.</w:t>
      </w:r>
    </w:p>
    <w:p w14:paraId="29102CE9" w14:textId="0AD864A3" w:rsidR="00440FF9" w:rsidRPr="00643A03" w:rsidRDefault="00440FF9">
      <w:pPr>
        <w:pBdr>
          <w:bottom w:val="single" w:sz="6" w:space="1" w:color="000000"/>
        </w:pBdr>
        <w:rPr>
          <w:rFonts w:ascii="Avenir" w:eastAsia="Avenir" w:hAnsi="Avenir" w:cs="Avenir"/>
          <w:sz w:val="22"/>
          <w:szCs w:val="22"/>
          <w:lang w:val="en-US"/>
        </w:rPr>
      </w:pPr>
      <w:r w:rsidRPr="00643A03">
        <w:rPr>
          <w:rFonts w:ascii="Avenir" w:eastAsia="Avenir" w:hAnsi="Avenir" w:cs="Avenir"/>
          <w:sz w:val="22"/>
          <w:szCs w:val="22"/>
          <w:lang w:val="en-US"/>
        </w:rPr>
        <w:t>There were 17 restaurants awarded three toques: Restaurant Essens, Štangl, Salabka, TARO, Dejvická 34 by Tomáš Černý, STŮL, Zlatá Praha, 420 Restaurant, Augustine Restaurant, Borgo Agnese, Field Restaurant, La Finestra in Cucina, Mlýnec, Monastiq Restaurant, Pot au Feu, Terasa U Zlaté studně, and TRITON Restaurant.</w:t>
      </w:r>
    </w:p>
    <w:p w14:paraId="4791B4DB" w14:textId="0B8BA804" w:rsidR="00643A03" w:rsidRPr="00643A03" w:rsidRDefault="00643A03" w:rsidP="00643A03">
      <w:pPr>
        <w:pBdr>
          <w:bottom w:val="single" w:sz="6" w:space="1" w:color="000000"/>
        </w:pBdr>
        <w:rPr>
          <w:rFonts w:ascii="Avenir" w:eastAsia="Avenir" w:hAnsi="Avenir" w:cs="Avenir"/>
          <w:sz w:val="22"/>
          <w:szCs w:val="22"/>
          <w:lang w:val="en-US"/>
        </w:rPr>
      </w:pPr>
      <w:r w:rsidRPr="00643A03">
        <w:rPr>
          <w:rFonts w:ascii="Avenir" w:eastAsia="Avenir" w:hAnsi="Avenir" w:cs="Avenir"/>
          <w:i/>
          <w:iCs/>
          <w:sz w:val="22"/>
          <w:szCs w:val="22"/>
          <w:lang w:val="en-US"/>
        </w:rPr>
        <w:t>"</w:t>
      </w:r>
      <w:r>
        <w:rPr>
          <w:rFonts w:ascii="Avenir" w:eastAsia="Avenir" w:hAnsi="Avenir" w:cs="Avenir"/>
          <w:i/>
          <w:iCs/>
          <w:sz w:val="22"/>
          <w:szCs w:val="22"/>
          <w:lang w:val="en-US"/>
        </w:rPr>
        <w:t>In the past</w:t>
      </w:r>
      <w:r w:rsidRPr="00643A03">
        <w:rPr>
          <w:rFonts w:ascii="Avenir" w:eastAsia="Avenir" w:hAnsi="Avenir" w:cs="Avenir"/>
          <w:i/>
          <w:iCs/>
          <w:sz w:val="22"/>
          <w:szCs w:val="22"/>
          <w:lang w:val="en-US"/>
        </w:rPr>
        <w:t xml:space="preserve"> year, </w:t>
      </w:r>
      <w:r>
        <w:rPr>
          <w:rFonts w:ascii="Avenir" w:eastAsia="Avenir" w:hAnsi="Avenir" w:cs="Avenir"/>
          <w:i/>
          <w:iCs/>
          <w:sz w:val="22"/>
          <w:szCs w:val="22"/>
          <w:lang w:val="en-US"/>
        </w:rPr>
        <w:t xml:space="preserve">the </w:t>
      </w:r>
      <w:r w:rsidRPr="00643A03">
        <w:rPr>
          <w:rFonts w:ascii="Avenir" w:eastAsia="Avenir" w:hAnsi="Avenir" w:cs="Avenir"/>
          <w:i/>
          <w:iCs/>
          <w:sz w:val="22"/>
          <w:szCs w:val="22"/>
          <w:lang w:val="en-US"/>
        </w:rPr>
        <w:t>inspectors had to re-evaluate establishments from the previous edition, as well as a number of new ones that they had not had time to visit yet or that had just opened and caught our interest. The overall figures and the number of new restaurants in the highest tiers clearly show that Czech gastronomy really has something to offer guests from both home and abroad.</w:t>
      </w:r>
      <w:r w:rsidRPr="00643A03">
        <w:rPr>
          <w:rFonts w:ascii="Avenir" w:eastAsia="Avenir" w:hAnsi="Avenir" w:cs="Avenir"/>
          <w:sz w:val="22"/>
          <w:szCs w:val="22"/>
          <w:lang w:val="en-US"/>
        </w:rPr>
        <w:t xml:space="preserve"> </w:t>
      </w:r>
      <w:r w:rsidRPr="00643A03">
        <w:rPr>
          <w:rFonts w:ascii="Avenir" w:eastAsia="Avenir" w:hAnsi="Avenir" w:cs="Avenir"/>
          <w:i/>
          <w:iCs/>
          <w:sz w:val="22"/>
          <w:szCs w:val="22"/>
          <w:lang w:val="en-US"/>
        </w:rPr>
        <w:t xml:space="preserve">In our work, we can clearly see that our establishments and </w:t>
      </w:r>
      <w:r>
        <w:rPr>
          <w:rFonts w:ascii="Avenir" w:eastAsia="Avenir" w:hAnsi="Avenir" w:cs="Avenir"/>
          <w:i/>
          <w:iCs/>
          <w:sz w:val="22"/>
          <w:szCs w:val="22"/>
          <w:lang w:val="en-US"/>
        </w:rPr>
        <w:t>C</w:t>
      </w:r>
      <w:r w:rsidRPr="00643A03">
        <w:rPr>
          <w:rFonts w:ascii="Avenir" w:eastAsia="Avenir" w:hAnsi="Avenir" w:cs="Avenir"/>
          <w:i/>
          <w:iCs/>
          <w:sz w:val="22"/>
          <w:szCs w:val="22"/>
          <w:lang w:val="en-US"/>
        </w:rPr>
        <w:t>hefs are beginning to attract attention from abroad in various forms, which is great</w:t>
      </w:r>
      <w:r w:rsidRPr="00643A03">
        <w:rPr>
          <w:rFonts w:ascii="Avenir" w:eastAsia="Avenir" w:hAnsi="Avenir" w:cs="Avenir"/>
          <w:sz w:val="22"/>
          <w:szCs w:val="22"/>
          <w:lang w:val="en-US"/>
        </w:rPr>
        <w:t xml:space="preserve">," said Miroslav Lekeš, Gault&amp;Millau's </w:t>
      </w:r>
      <w:r>
        <w:rPr>
          <w:rFonts w:ascii="Avenir" w:eastAsia="Avenir" w:hAnsi="Avenir" w:cs="Avenir"/>
          <w:sz w:val="22"/>
          <w:szCs w:val="22"/>
          <w:lang w:val="en-US"/>
        </w:rPr>
        <w:t>C</w:t>
      </w:r>
      <w:r w:rsidRPr="00643A03">
        <w:rPr>
          <w:rFonts w:ascii="Avenir" w:eastAsia="Avenir" w:hAnsi="Avenir" w:cs="Avenir"/>
          <w:sz w:val="22"/>
          <w:szCs w:val="22"/>
          <w:lang w:val="en-US"/>
        </w:rPr>
        <w:t xml:space="preserve">hief </w:t>
      </w:r>
      <w:r>
        <w:rPr>
          <w:rFonts w:ascii="Avenir" w:eastAsia="Avenir" w:hAnsi="Avenir" w:cs="Avenir"/>
          <w:sz w:val="22"/>
          <w:szCs w:val="22"/>
          <w:lang w:val="en-US"/>
        </w:rPr>
        <w:t>I</w:t>
      </w:r>
      <w:r w:rsidRPr="00643A03">
        <w:rPr>
          <w:rFonts w:ascii="Avenir" w:eastAsia="Avenir" w:hAnsi="Avenir" w:cs="Avenir"/>
          <w:sz w:val="22"/>
          <w:szCs w:val="22"/>
          <w:lang w:val="en-US"/>
        </w:rPr>
        <w:t>nspector for Czechia and CEO of Gault&amp;Millau for Czechia, Slovakia, Hungary, and Italy, commenting on this year's edition of the gastronomic guide.</w:t>
      </w:r>
    </w:p>
    <w:p w14:paraId="6B5CD05B" w14:textId="792F0981" w:rsidR="00643A03" w:rsidRPr="005A1B70" w:rsidRDefault="005A1B70">
      <w:pPr>
        <w:pBdr>
          <w:bottom w:val="single" w:sz="6" w:space="1" w:color="000000"/>
        </w:pBdr>
        <w:rPr>
          <w:rFonts w:ascii="Avenir" w:eastAsia="Avenir" w:hAnsi="Avenir" w:cs="Avenir"/>
          <w:sz w:val="22"/>
          <w:szCs w:val="22"/>
          <w:lang w:val="en-US"/>
        </w:rPr>
      </w:pPr>
      <w:r w:rsidRPr="005A1B70">
        <w:rPr>
          <w:rFonts w:ascii="Avenir" w:eastAsia="Avenir" w:hAnsi="Avenir" w:cs="Avenir"/>
          <w:sz w:val="22"/>
          <w:szCs w:val="22"/>
          <w:lang w:val="en-US"/>
        </w:rPr>
        <w:t xml:space="preserve">At the gala evening, the organizers from Gault&amp;Millau presented trophies to exceptional personalities and businesses in Czech gastronomy in eight categories. Oldřich Sahajdák, </w:t>
      </w:r>
      <w:r>
        <w:rPr>
          <w:rFonts w:ascii="Avenir" w:eastAsia="Avenir" w:hAnsi="Avenir" w:cs="Avenir"/>
          <w:sz w:val="22"/>
          <w:szCs w:val="22"/>
          <w:lang w:val="en-US"/>
        </w:rPr>
        <w:t>C</w:t>
      </w:r>
      <w:r w:rsidRPr="005A1B70">
        <w:rPr>
          <w:rFonts w:ascii="Avenir" w:eastAsia="Avenir" w:hAnsi="Avenir" w:cs="Avenir"/>
          <w:sz w:val="22"/>
          <w:szCs w:val="22"/>
          <w:lang w:val="en-US"/>
        </w:rPr>
        <w:t xml:space="preserve">hef </w:t>
      </w:r>
      <w:r>
        <w:rPr>
          <w:rFonts w:ascii="Avenir" w:eastAsia="Avenir" w:hAnsi="Avenir" w:cs="Avenir"/>
          <w:sz w:val="22"/>
          <w:szCs w:val="22"/>
          <w:lang w:val="en-US"/>
        </w:rPr>
        <w:t>P</w:t>
      </w:r>
      <w:r w:rsidRPr="005A1B70">
        <w:rPr>
          <w:rFonts w:ascii="Avenir" w:eastAsia="Avenir" w:hAnsi="Avenir" w:cs="Avenir"/>
          <w:sz w:val="22"/>
          <w:szCs w:val="22"/>
          <w:lang w:val="en-US"/>
        </w:rPr>
        <w:t xml:space="preserve">atron of the La Degustation Bohême Bourgeoise restaurant, was named </w:t>
      </w:r>
      <w:r w:rsidR="00D31CC9">
        <w:rPr>
          <w:rFonts w:ascii="Avenir" w:eastAsia="Avenir" w:hAnsi="Avenir" w:cs="Avenir"/>
          <w:sz w:val="22"/>
          <w:szCs w:val="22"/>
          <w:lang w:val="en-US"/>
        </w:rPr>
        <w:t xml:space="preserve">the </w:t>
      </w:r>
      <w:r w:rsidRPr="005A1B70">
        <w:rPr>
          <w:rFonts w:ascii="Avenir" w:eastAsia="Avenir" w:hAnsi="Avenir" w:cs="Avenir"/>
          <w:sz w:val="22"/>
          <w:szCs w:val="22"/>
          <w:lang w:val="en-US"/>
        </w:rPr>
        <w:t xml:space="preserve">Chef of the Year 2026. Khanh Ta (TARO) was </w:t>
      </w:r>
      <w:r w:rsidR="00D31CC9">
        <w:rPr>
          <w:rFonts w:ascii="Avenir" w:eastAsia="Avenir" w:hAnsi="Avenir" w:cs="Avenir"/>
          <w:sz w:val="22"/>
          <w:szCs w:val="22"/>
          <w:lang w:val="en-US"/>
        </w:rPr>
        <w:t>awarded</w:t>
      </w:r>
      <w:r w:rsidR="00115468">
        <w:rPr>
          <w:rFonts w:ascii="Avenir" w:eastAsia="Avenir" w:hAnsi="Avenir" w:cs="Avenir"/>
          <w:sz w:val="22"/>
          <w:szCs w:val="22"/>
          <w:lang w:val="en-US"/>
        </w:rPr>
        <w:t xml:space="preserve"> </w:t>
      </w:r>
      <w:r w:rsidR="00D31CC9">
        <w:rPr>
          <w:rFonts w:ascii="Avenir" w:eastAsia="Avenir" w:hAnsi="Avenir" w:cs="Avenir"/>
          <w:sz w:val="22"/>
          <w:szCs w:val="22"/>
          <w:lang w:val="en-US"/>
        </w:rPr>
        <w:t xml:space="preserve">the </w:t>
      </w:r>
      <w:r w:rsidR="00115468">
        <w:rPr>
          <w:rFonts w:ascii="Avenir" w:eastAsia="Avenir" w:hAnsi="Avenir" w:cs="Avenir"/>
          <w:sz w:val="22"/>
          <w:szCs w:val="22"/>
          <w:lang w:val="en-US"/>
        </w:rPr>
        <w:t xml:space="preserve">Great </w:t>
      </w:r>
      <w:r w:rsidRPr="005A1B70">
        <w:rPr>
          <w:rFonts w:ascii="Avenir" w:eastAsia="Avenir" w:hAnsi="Avenir" w:cs="Avenir"/>
          <w:sz w:val="22"/>
          <w:szCs w:val="22"/>
          <w:lang w:val="en-US"/>
        </w:rPr>
        <w:t xml:space="preserve">Chef of Tomorrow, Jan Horák (Reason) </w:t>
      </w:r>
      <w:r w:rsidR="00115468">
        <w:rPr>
          <w:rFonts w:ascii="Avenir" w:eastAsia="Avenir" w:hAnsi="Avenir" w:cs="Avenir"/>
          <w:sz w:val="22"/>
          <w:szCs w:val="22"/>
          <w:lang w:val="en-US"/>
        </w:rPr>
        <w:t xml:space="preserve">became </w:t>
      </w:r>
      <w:r w:rsidR="00D31CC9">
        <w:rPr>
          <w:rFonts w:ascii="Avenir" w:eastAsia="Avenir" w:hAnsi="Avenir" w:cs="Avenir"/>
          <w:sz w:val="22"/>
          <w:szCs w:val="22"/>
          <w:lang w:val="en-US"/>
        </w:rPr>
        <w:t xml:space="preserve">the </w:t>
      </w:r>
      <w:r w:rsidRPr="005A1B70">
        <w:rPr>
          <w:rFonts w:ascii="Avenir" w:eastAsia="Avenir" w:hAnsi="Avenir" w:cs="Avenir"/>
          <w:sz w:val="22"/>
          <w:szCs w:val="22"/>
          <w:lang w:val="en-US"/>
        </w:rPr>
        <w:t xml:space="preserve">Young Talent of the Year, </w:t>
      </w:r>
      <w:r w:rsidR="005F3805" w:rsidRPr="005A1B70">
        <w:rPr>
          <w:rFonts w:ascii="Avenir" w:eastAsia="Avenir" w:hAnsi="Avenir" w:cs="Avenir"/>
          <w:sz w:val="22"/>
          <w:szCs w:val="22"/>
          <w:lang w:val="en-US"/>
        </w:rPr>
        <w:t>Sabina Keltnerová (Štangl)</w:t>
      </w:r>
      <w:r w:rsidR="005F3805">
        <w:rPr>
          <w:rFonts w:ascii="Avenir" w:eastAsia="Avenir" w:hAnsi="Avenir" w:cs="Avenir"/>
          <w:sz w:val="22"/>
          <w:szCs w:val="22"/>
          <w:lang w:val="en-US"/>
        </w:rPr>
        <w:t xml:space="preserve"> </w:t>
      </w:r>
      <w:r w:rsidR="00115468">
        <w:rPr>
          <w:rFonts w:ascii="Avenir" w:eastAsia="Avenir" w:hAnsi="Avenir" w:cs="Avenir"/>
          <w:sz w:val="22"/>
          <w:szCs w:val="22"/>
          <w:lang w:val="en-US"/>
        </w:rPr>
        <w:t>was named</w:t>
      </w:r>
      <w:r w:rsidR="005F3805">
        <w:rPr>
          <w:rFonts w:ascii="Avenir" w:eastAsia="Avenir" w:hAnsi="Avenir" w:cs="Avenir"/>
          <w:sz w:val="22"/>
          <w:szCs w:val="22"/>
          <w:lang w:val="en-US"/>
        </w:rPr>
        <w:t xml:space="preserve"> </w:t>
      </w:r>
      <w:r w:rsidR="00D31CC9">
        <w:rPr>
          <w:rFonts w:ascii="Avenir" w:eastAsia="Avenir" w:hAnsi="Avenir" w:cs="Avenir"/>
          <w:sz w:val="22"/>
          <w:szCs w:val="22"/>
          <w:lang w:val="en-US"/>
        </w:rPr>
        <w:t xml:space="preserve">the </w:t>
      </w:r>
      <w:r w:rsidRPr="005A1B70">
        <w:rPr>
          <w:rFonts w:ascii="Avenir" w:eastAsia="Avenir" w:hAnsi="Avenir" w:cs="Avenir"/>
          <w:sz w:val="22"/>
          <w:szCs w:val="22"/>
          <w:lang w:val="en-US"/>
        </w:rPr>
        <w:t xml:space="preserve">Pastry Chef of the Year, </w:t>
      </w:r>
      <w:r w:rsidR="005F3805" w:rsidRPr="005A1B70">
        <w:rPr>
          <w:rFonts w:ascii="Avenir" w:eastAsia="Avenir" w:hAnsi="Avenir" w:cs="Avenir"/>
          <w:sz w:val="22"/>
          <w:szCs w:val="22"/>
          <w:lang w:val="en-US"/>
        </w:rPr>
        <w:t>Vít Eliáš (Zlatá Praha)</w:t>
      </w:r>
      <w:r w:rsidR="00115468">
        <w:rPr>
          <w:rFonts w:ascii="Avenir" w:eastAsia="Avenir" w:hAnsi="Avenir" w:cs="Avenir"/>
          <w:sz w:val="22"/>
          <w:szCs w:val="22"/>
          <w:lang w:val="en-US"/>
        </w:rPr>
        <w:t xml:space="preserve"> </w:t>
      </w:r>
      <w:r w:rsidR="005F3805">
        <w:rPr>
          <w:rFonts w:ascii="Avenir" w:eastAsia="Avenir" w:hAnsi="Avenir" w:cs="Avenir"/>
          <w:sz w:val="22"/>
          <w:szCs w:val="22"/>
          <w:lang w:val="en-US"/>
        </w:rPr>
        <w:t xml:space="preserve">was </w:t>
      </w:r>
      <w:r w:rsidR="00115468">
        <w:rPr>
          <w:rFonts w:ascii="Avenir" w:eastAsia="Avenir" w:hAnsi="Avenir" w:cs="Avenir"/>
          <w:sz w:val="22"/>
          <w:szCs w:val="22"/>
          <w:lang w:val="en-US"/>
        </w:rPr>
        <w:t xml:space="preserve">awarded </w:t>
      </w:r>
      <w:r w:rsidR="00D31CC9">
        <w:rPr>
          <w:rFonts w:ascii="Avenir" w:eastAsia="Avenir" w:hAnsi="Avenir" w:cs="Avenir"/>
          <w:sz w:val="22"/>
          <w:szCs w:val="22"/>
          <w:lang w:val="en-US"/>
        </w:rPr>
        <w:t xml:space="preserve">the </w:t>
      </w:r>
      <w:r w:rsidRPr="005A1B70">
        <w:rPr>
          <w:rFonts w:ascii="Avenir" w:eastAsia="Avenir" w:hAnsi="Avenir" w:cs="Avenir"/>
          <w:sz w:val="22"/>
          <w:szCs w:val="22"/>
          <w:lang w:val="en-US"/>
        </w:rPr>
        <w:t xml:space="preserve">Sommelier of the Year, </w:t>
      </w:r>
      <w:r w:rsidR="005F3805" w:rsidRPr="005A1B70">
        <w:rPr>
          <w:rFonts w:ascii="Avenir" w:eastAsia="Avenir" w:hAnsi="Avenir" w:cs="Avenir"/>
          <w:sz w:val="22"/>
          <w:szCs w:val="22"/>
          <w:lang w:val="en-US"/>
        </w:rPr>
        <w:t>Jiří Hrachový (Výčep)</w:t>
      </w:r>
      <w:r w:rsidR="005F3805">
        <w:rPr>
          <w:rFonts w:ascii="Avenir" w:eastAsia="Avenir" w:hAnsi="Avenir" w:cs="Avenir"/>
          <w:sz w:val="22"/>
          <w:szCs w:val="22"/>
          <w:lang w:val="en-US"/>
        </w:rPr>
        <w:t xml:space="preserve"> was </w:t>
      </w:r>
      <w:r w:rsidR="00115468">
        <w:rPr>
          <w:rFonts w:ascii="Avenir" w:eastAsia="Avenir" w:hAnsi="Avenir" w:cs="Avenir"/>
          <w:sz w:val="22"/>
          <w:szCs w:val="22"/>
          <w:lang w:val="en-US"/>
        </w:rPr>
        <w:t>named</w:t>
      </w:r>
      <w:r w:rsidR="005F3805">
        <w:rPr>
          <w:rFonts w:ascii="Avenir" w:eastAsia="Avenir" w:hAnsi="Avenir" w:cs="Avenir"/>
          <w:sz w:val="22"/>
          <w:szCs w:val="22"/>
          <w:lang w:val="en-US"/>
        </w:rPr>
        <w:t xml:space="preserve"> </w:t>
      </w:r>
      <w:r w:rsidR="00D31CC9">
        <w:rPr>
          <w:rFonts w:ascii="Avenir" w:eastAsia="Avenir" w:hAnsi="Avenir" w:cs="Avenir"/>
          <w:sz w:val="22"/>
          <w:szCs w:val="22"/>
          <w:lang w:val="en-US"/>
        </w:rPr>
        <w:t xml:space="preserve">the </w:t>
      </w:r>
      <w:r w:rsidR="00115468">
        <w:rPr>
          <w:rFonts w:ascii="Avenir" w:eastAsia="Avenir" w:hAnsi="Avenir" w:cs="Avenir"/>
          <w:sz w:val="22"/>
          <w:szCs w:val="22"/>
          <w:lang w:val="en-US"/>
        </w:rPr>
        <w:t xml:space="preserve">Chef of </w:t>
      </w:r>
      <w:r w:rsidRPr="005A1B70">
        <w:rPr>
          <w:rFonts w:ascii="Avenir" w:eastAsia="Avenir" w:hAnsi="Avenir" w:cs="Avenir"/>
          <w:sz w:val="22"/>
          <w:szCs w:val="22"/>
          <w:lang w:val="en-US"/>
        </w:rPr>
        <w:t xml:space="preserve">Traditional Cuisine, </w:t>
      </w:r>
      <w:r w:rsidR="00115468">
        <w:rPr>
          <w:rFonts w:ascii="Avenir" w:eastAsia="Avenir" w:hAnsi="Avenir" w:cs="Avenir"/>
          <w:sz w:val="22"/>
          <w:szCs w:val="22"/>
          <w:lang w:val="en-US"/>
        </w:rPr>
        <w:t xml:space="preserve">the </w:t>
      </w:r>
      <w:r w:rsidR="005F3805" w:rsidRPr="005A1B70">
        <w:rPr>
          <w:rFonts w:ascii="Avenir" w:eastAsia="Avenir" w:hAnsi="Avenir" w:cs="Avenir"/>
          <w:sz w:val="22"/>
          <w:szCs w:val="22"/>
          <w:lang w:val="en-US"/>
        </w:rPr>
        <w:t xml:space="preserve">bistro </w:t>
      </w:r>
      <w:r w:rsidR="00115468">
        <w:rPr>
          <w:rFonts w:ascii="Avenir" w:eastAsia="Avenir" w:hAnsi="Avenir" w:cs="Avenir"/>
          <w:sz w:val="22"/>
          <w:szCs w:val="22"/>
          <w:lang w:val="en-US"/>
        </w:rPr>
        <w:t xml:space="preserve">and café </w:t>
      </w:r>
      <w:r w:rsidR="005F3805" w:rsidRPr="005A1B70">
        <w:rPr>
          <w:rFonts w:ascii="Avenir" w:eastAsia="Avenir" w:hAnsi="Avenir" w:cs="Avenir"/>
          <w:sz w:val="22"/>
          <w:szCs w:val="22"/>
          <w:lang w:val="en-US"/>
        </w:rPr>
        <w:t xml:space="preserve">DOK in Liberec </w:t>
      </w:r>
      <w:r w:rsidR="001D5EF1">
        <w:rPr>
          <w:rFonts w:ascii="Avenir" w:eastAsia="Avenir" w:hAnsi="Avenir" w:cs="Avenir"/>
          <w:sz w:val="22"/>
          <w:szCs w:val="22"/>
          <w:lang w:val="en-US"/>
        </w:rPr>
        <w:t xml:space="preserve">won </w:t>
      </w:r>
      <w:r w:rsidR="005F3805">
        <w:rPr>
          <w:rFonts w:ascii="Avenir" w:eastAsia="Avenir" w:hAnsi="Avenir" w:cs="Avenir"/>
          <w:sz w:val="22"/>
          <w:szCs w:val="22"/>
          <w:lang w:val="en-US"/>
        </w:rPr>
        <w:t xml:space="preserve">the title </w:t>
      </w:r>
      <w:r w:rsidRPr="005A1B70">
        <w:rPr>
          <w:rFonts w:ascii="Avenir" w:eastAsia="Avenir" w:hAnsi="Avenir" w:cs="Avenir"/>
          <w:sz w:val="22"/>
          <w:szCs w:val="22"/>
          <w:lang w:val="en-US"/>
        </w:rPr>
        <w:t>POP of the Year and</w:t>
      </w:r>
      <w:r w:rsidR="00DE5444" w:rsidRPr="00DE5444">
        <w:rPr>
          <w:rFonts w:ascii="Avenir" w:eastAsia="Avenir" w:hAnsi="Avenir" w:cs="Avenir"/>
          <w:sz w:val="22"/>
          <w:szCs w:val="22"/>
          <w:lang w:val="en-US"/>
        </w:rPr>
        <w:t xml:space="preserve"> </w:t>
      </w:r>
      <w:r w:rsidR="00115468">
        <w:rPr>
          <w:rFonts w:ascii="Avenir" w:eastAsia="Avenir" w:hAnsi="Avenir" w:cs="Avenir"/>
          <w:sz w:val="22"/>
          <w:szCs w:val="22"/>
          <w:lang w:val="en-US"/>
        </w:rPr>
        <w:t xml:space="preserve">the </w:t>
      </w:r>
      <w:r w:rsidR="00DE5444" w:rsidRPr="005A1B70">
        <w:rPr>
          <w:rFonts w:ascii="Avenir" w:eastAsia="Avenir" w:hAnsi="Avenir" w:cs="Avenir"/>
          <w:sz w:val="22"/>
          <w:szCs w:val="22"/>
          <w:lang w:val="en-US"/>
        </w:rPr>
        <w:t>Fairmont Golden Prague</w:t>
      </w:r>
      <w:r w:rsidR="00DE5444">
        <w:rPr>
          <w:rFonts w:ascii="Avenir" w:eastAsia="Avenir" w:hAnsi="Avenir" w:cs="Avenir"/>
          <w:sz w:val="22"/>
          <w:szCs w:val="22"/>
          <w:lang w:val="en-US"/>
        </w:rPr>
        <w:t xml:space="preserve"> was awarded</w:t>
      </w:r>
      <w:r w:rsidR="00115468">
        <w:rPr>
          <w:rFonts w:ascii="Avenir" w:eastAsia="Avenir" w:hAnsi="Avenir" w:cs="Avenir"/>
          <w:sz w:val="22"/>
          <w:szCs w:val="22"/>
          <w:lang w:val="en-US"/>
        </w:rPr>
        <w:t xml:space="preserve"> </w:t>
      </w:r>
      <w:r w:rsidR="00D31CC9">
        <w:rPr>
          <w:rFonts w:ascii="Avenir" w:eastAsia="Avenir" w:hAnsi="Avenir" w:cs="Avenir"/>
          <w:sz w:val="22"/>
          <w:szCs w:val="22"/>
          <w:lang w:val="en-US"/>
        </w:rPr>
        <w:t xml:space="preserve">the </w:t>
      </w:r>
      <w:r w:rsidR="00DE5444">
        <w:rPr>
          <w:rFonts w:ascii="Avenir" w:eastAsia="Avenir" w:hAnsi="Avenir" w:cs="Avenir"/>
          <w:sz w:val="22"/>
          <w:szCs w:val="22"/>
          <w:lang w:val="en-US"/>
        </w:rPr>
        <w:t>Gou</w:t>
      </w:r>
      <w:r w:rsidRPr="005A1B70">
        <w:rPr>
          <w:rFonts w:ascii="Avenir" w:eastAsia="Avenir" w:hAnsi="Avenir" w:cs="Avenir"/>
          <w:sz w:val="22"/>
          <w:szCs w:val="22"/>
          <w:lang w:val="en-US"/>
        </w:rPr>
        <w:t>rmet Hotel of the Year.</w:t>
      </w:r>
    </w:p>
    <w:p w14:paraId="29234A5D" w14:textId="4C240EE7" w:rsidR="00EF62F6" w:rsidRPr="00EF62F6" w:rsidRDefault="00EF62F6" w:rsidP="00EF62F6">
      <w:pPr>
        <w:pBdr>
          <w:bottom w:val="single" w:sz="6" w:space="1" w:color="000000"/>
        </w:pBdr>
        <w:rPr>
          <w:rFonts w:ascii="Avenir" w:eastAsia="Avenir" w:hAnsi="Avenir" w:cs="Avenir"/>
          <w:sz w:val="22"/>
          <w:szCs w:val="22"/>
          <w:lang w:val="en-US"/>
        </w:rPr>
      </w:pPr>
      <w:r w:rsidRPr="00EF62F6">
        <w:rPr>
          <w:rFonts w:ascii="Avenir" w:eastAsia="Avenir" w:hAnsi="Avenir" w:cs="Avenir"/>
          <w:sz w:val="22"/>
          <w:szCs w:val="22"/>
          <w:lang w:val="en-US"/>
        </w:rPr>
        <w:t xml:space="preserve">These awards are a prestigious recognition of the work of these gastronomic professionals. </w:t>
      </w:r>
      <w:r w:rsidRPr="00EF62F6">
        <w:rPr>
          <w:rFonts w:ascii="Avenir" w:eastAsia="Avenir" w:hAnsi="Avenir" w:cs="Avenir"/>
          <w:i/>
          <w:iCs/>
          <w:sz w:val="22"/>
          <w:szCs w:val="22"/>
          <w:lang w:val="en-US"/>
        </w:rPr>
        <w:t>"It is an expression of trust, professional attention, and respect, which is extremely valuable in our field. At the same time, it is a powerful moment for the entire team, because gastronomy is a collective discipline. The entire year after winning the Chef of the Year title brought professional advancement and a higher level of responsibility. It meant an even stronger emphasis on detail, stability, and team growth. It opened the door to new collaborations, talents, and guest expectations. I consider the motivation of myself and the entire team to push the boundaries of what modern Czech cuisine can offer to be of the highest value,"</w:t>
      </w:r>
      <w:r w:rsidRPr="00EF62F6">
        <w:rPr>
          <w:rFonts w:ascii="Avenir" w:eastAsia="Avenir" w:hAnsi="Avenir" w:cs="Avenir"/>
          <w:sz w:val="22"/>
          <w:szCs w:val="22"/>
          <w:lang w:val="en-US"/>
        </w:rPr>
        <w:t xml:space="preserve"> said Jan Knedla from </w:t>
      </w:r>
      <w:r>
        <w:rPr>
          <w:rFonts w:ascii="Avenir" w:eastAsia="Avenir" w:hAnsi="Avenir" w:cs="Avenir"/>
          <w:sz w:val="22"/>
          <w:szCs w:val="22"/>
          <w:lang w:val="en-US"/>
        </w:rPr>
        <w:t>the R</w:t>
      </w:r>
      <w:r w:rsidRPr="00EF62F6">
        <w:rPr>
          <w:rFonts w:ascii="Avenir" w:eastAsia="Avenir" w:hAnsi="Avenir" w:cs="Avenir"/>
          <w:sz w:val="22"/>
          <w:szCs w:val="22"/>
          <w:lang w:val="en-US"/>
        </w:rPr>
        <w:t>estaurant</w:t>
      </w:r>
      <w:r>
        <w:rPr>
          <w:rFonts w:ascii="Avenir" w:eastAsia="Avenir" w:hAnsi="Avenir" w:cs="Avenir"/>
          <w:sz w:val="22"/>
          <w:szCs w:val="22"/>
          <w:lang w:val="en-US"/>
        </w:rPr>
        <w:t xml:space="preserve"> </w:t>
      </w:r>
      <w:r w:rsidRPr="00EF62F6">
        <w:rPr>
          <w:rFonts w:ascii="Avenir" w:eastAsia="Avenir" w:hAnsi="Avenir" w:cs="Avenir"/>
          <w:sz w:val="22"/>
          <w:szCs w:val="22"/>
          <w:lang w:val="en-US"/>
        </w:rPr>
        <w:t>Papilio, assessing the benefits of his Gault&amp;Millau Chef of the Year 2025 award last year.</w:t>
      </w:r>
    </w:p>
    <w:p w14:paraId="66936319" w14:textId="6AD95B5F" w:rsidR="00EF62F6" w:rsidRPr="003946A3" w:rsidRDefault="003946A3">
      <w:pPr>
        <w:pBdr>
          <w:bottom w:val="single" w:sz="6" w:space="1" w:color="000000"/>
        </w:pBdr>
        <w:rPr>
          <w:rFonts w:ascii="Avenir" w:eastAsia="Avenir" w:hAnsi="Avenir" w:cs="Avenir"/>
          <w:sz w:val="22"/>
          <w:szCs w:val="22"/>
          <w:lang w:val="en-US"/>
        </w:rPr>
      </w:pPr>
      <w:r w:rsidRPr="003946A3">
        <w:rPr>
          <w:rFonts w:ascii="Avenir" w:eastAsia="Avenir" w:hAnsi="Avenir" w:cs="Avenir"/>
          <w:sz w:val="22"/>
          <w:szCs w:val="22"/>
          <w:lang w:val="en-US"/>
        </w:rPr>
        <w:t xml:space="preserve">The general partner of the Gault&amp;Millau guide in Czechia is </w:t>
      </w:r>
      <w:r w:rsidRPr="00D30B12">
        <w:rPr>
          <w:rFonts w:ascii="Avenir" w:eastAsia="Avenir" w:hAnsi="Avenir" w:cs="Avenir"/>
          <w:sz w:val="22"/>
          <w:szCs w:val="22"/>
          <w:lang w:val="en-US"/>
        </w:rPr>
        <w:t>MAKRO Cash &amp; Carry ČR</w:t>
      </w:r>
      <w:r w:rsidRPr="003946A3">
        <w:rPr>
          <w:rFonts w:ascii="Avenir" w:eastAsia="Avenir" w:hAnsi="Avenir" w:cs="Avenir"/>
          <w:sz w:val="22"/>
          <w:szCs w:val="22"/>
          <w:lang w:val="en-US"/>
        </w:rPr>
        <w:t xml:space="preserve">. </w:t>
      </w:r>
      <w:r w:rsidRPr="003946A3">
        <w:rPr>
          <w:rFonts w:ascii="Avenir" w:eastAsia="Avenir" w:hAnsi="Avenir" w:cs="Avenir"/>
          <w:i/>
          <w:iCs/>
          <w:sz w:val="22"/>
          <w:szCs w:val="22"/>
          <w:lang w:val="en-US"/>
        </w:rPr>
        <w:t xml:space="preserve">"The number of establishments awarded in the Gault&amp;Millau guide confirms that Czech gastronomy has reached a high level and is able to maintain it in the long term. This year's results also show that quality is evident across the entire gastronomic spectrum – from </w:t>
      </w:r>
      <w:r w:rsidRPr="003946A3">
        <w:rPr>
          <w:rFonts w:ascii="Avenir" w:eastAsia="Avenir" w:hAnsi="Avenir" w:cs="Avenir"/>
          <w:i/>
          <w:iCs/>
          <w:sz w:val="22"/>
          <w:szCs w:val="22"/>
          <w:lang w:val="en-US"/>
        </w:rPr>
        <w:lastRenderedPageBreak/>
        <w:t>signature cuisine to strong regional restaurants to new concepts that respond to changes in dining and guest expectations.</w:t>
      </w:r>
      <w:r w:rsidRPr="003946A3">
        <w:rPr>
          <w:rFonts w:ascii="Avenir" w:eastAsia="Avenir" w:hAnsi="Avenir" w:cs="Avenir"/>
          <w:sz w:val="22"/>
          <w:szCs w:val="22"/>
          <w:lang w:val="en-US"/>
        </w:rPr>
        <w:t xml:space="preserve"> </w:t>
      </w:r>
      <w:r w:rsidRPr="00D30B12">
        <w:rPr>
          <w:rFonts w:ascii="Avenir" w:eastAsia="Avenir" w:hAnsi="Avenir" w:cs="Avenir"/>
          <w:i/>
          <w:iCs/>
          <w:sz w:val="22"/>
          <w:szCs w:val="22"/>
          <w:lang w:val="en-US"/>
        </w:rPr>
        <w:t xml:space="preserve">As </w:t>
      </w:r>
      <w:proofErr w:type="spellStart"/>
      <w:r w:rsidR="00D30B12" w:rsidRPr="00D30B12">
        <w:rPr>
          <w:rFonts w:ascii="Avenir" w:eastAsia="Avenir" w:hAnsi="Avenir" w:cs="Avenir"/>
          <w:i/>
          <w:iCs/>
          <w:sz w:val="22"/>
          <w:szCs w:val="22"/>
          <w:lang w:val="en-US"/>
        </w:rPr>
        <w:t>makro</w:t>
      </w:r>
      <w:proofErr w:type="spellEnd"/>
      <w:r w:rsidRPr="00D30B12">
        <w:rPr>
          <w:rFonts w:ascii="Avenir" w:eastAsia="Avenir" w:hAnsi="Avenir" w:cs="Avenir"/>
          <w:i/>
          <w:iCs/>
          <w:sz w:val="22"/>
          <w:szCs w:val="22"/>
          <w:lang w:val="en-US"/>
        </w:rPr>
        <w:t xml:space="preserve"> ČR</w:t>
      </w:r>
      <w:r>
        <w:rPr>
          <w:rFonts w:ascii="Avenir" w:eastAsia="Avenir" w:hAnsi="Avenir" w:cs="Avenir"/>
          <w:i/>
          <w:iCs/>
          <w:sz w:val="22"/>
          <w:szCs w:val="22"/>
          <w:lang w:val="en-US"/>
        </w:rPr>
        <w:t>,</w:t>
      </w:r>
      <w:r w:rsidRPr="003946A3">
        <w:rPr>
          <w:rFonts w:ascii="Avenir" w:eastAsia="Avenir" w:hAnsi="Avenir" w:cs="Avenir"/>
          <w:i/>
          <w:iCs/>
          <w:sz w:val="22"/>
          <w:szCs w:val="22"/>
          <w:lang w:val="en-US"/>
        </w:rPr>
        <w:t xml:space="preserve"> </w:t>
      </w:r>
      <w:r>
        <w:rPr>
          <w:rFonts w:ascii="Avenir" w:eastAsia="Avenir" w:hAnsi="Avenir" w:cs="Avenir"/>
          <w:i/>
          <w:iCs/>
          <w:sz w:val="22"/>
          <w:szCs w:val="22"/>
          <w:lang w:val="en-US"/>
        </w:rPr>
        <w:t>w</w:t>
      </w:r>
      <w:r w:rsidRPr="003946A3">
        <w:rPr>
          <w:rFonts w:ascii="Avenir" w:eastAsia="Avenir" w:hAnsi="Avenir" w:cs="Avenir"/>
          <w:i/>
          <w:iCs/>
          <w:sz w:val="22"/>
          <w:szCs w:val="22"/>
          <w:lang w:val="en-US"/>
        </w:rPr>
        <w:t>e are proud that we have been able to stand alongside this development for 29 years – from everyday work in kitchens to these peak moments</w:t>
      </w:r>
      <w:r w:rsidRPr="003946A3">
        <w:rPr>
          <w:rFonts w:ascii="Avenir" w:eastAsia="Avenir" w:hAnsi="Avenir" w:cs="Avenir"/>
          <w:sz w:val="22"/>
          <w:szCs w:val="22"/>
          <w:lang w:val="en-US"/>
        </w:rPr>
        <w:t xml:space="preserve">," said Jiří Nehasil, CEO of </w:t>
      </w:r>
      <w:proofErr w:type="spellStart"/>
      <w:r w:rsidR="00D30B12" w:rsidRPr="00D30B12">
        <w:rPr>
          <w:rFonts w:ascii="Avenir" w:eastAsia="Avenir" w:hAnsi="Avenir" w:cs="Avenir"/>
          <w:sz w:val="22"/>
          <w:szCs w:val="22"/>
          <w:lang w:val="en-US"/>
        </w:rPr>
        <w:t>makro</w:t>
      </w:r>
      <w:proofErr w:type="spellEnd"/>
      <w:r w:rsidRPr="00D30B12">
        <w:rPr>
          <w:rFonts w:ascii="Avenir" w:eastAsia="Avenir" w:hAnsi="Avenir" w:cs="Avenir"/>
          <w:sz w:val="22"/>
          <w:szCs w:val="22"/>
          <w:lang w:val="en-US"/>
        </w:rPr>
        <w:t xml:space="preserve"> ČR.</w:t>
      </w:r>
    </w:p>
    <w:p w14:paraId="37910404" w14:textId="3B824A42" w:rsidR="00623403" w:rsidRPr="00623403" w:rsidRDefault="00623403">
      <w:pPr>
        <w:pBdr>
          <w:bottom w:val="single" w:sz="6" w:space="1" w:color="000000"/>
        </w:pBdr>
        <w:rPr>
          <w:rFonts w:ascii="Avenir" w:eastAsia="Avenir" w:hAnsi="Avenir" w:cs="Avenir"/>
          <w:sz w:val="22"/>
          <w:szCs w:val="22"/>
          <w:lang w:val="en-US"/>
        </w:rPr>
      </w:pPr>
      <w:r w:rsidRPr="00623403">
        <w:rPr>
          <w:rFonts w:ascii="Avenir" w:eastAsia="Avenir" w:hAnsi="Avenir" w:cs="Avenir"/>
          <w:sz w:val="22"/>
          <w:szCs w:val="22"/>
          <w:lang w:val="en-US"/>
        </w:rPr>
        <w:t>In addition to the "yellow" guide to the best domestic restaurants, the Gault&amp;Millau team has also introduced a new "blue" publication focused on hotel experiences, called Stay &amp; Dine. The common denominator of all 176 places included in this guide is accommodation of a certain quality and the presence of a restaurant that has successfully passed an independent evaluation by secret inspectors and received at least 10 points. Among other things, the purpose of the publication is to highlight the importance of hotel restaurants, which are an underappreciated gastronomic segment in the Czech environment.</w:t>
      </w:r>
    </w:p>
    <w:p w14:paraId="7B878D98" w14:textId="33F853B1" w:rsidR="00E00BBD" w:rsidRPr="00E00BBD" w:rsidRDefault="00E00BBD" w:rsidP="00E00BBD">
      <w:pPr>
        <w:pBdr>
          <w:bottom w:val="single" w:sz="6" w:space="1" w:color="000000"/>
        </w:pBdr>
        <w:rPr>
          <w:rFonts w:ascii="Avenir" w:eastAsia="Avenir" w:hAnsi="Avenir" w:cs="Avenir"/>
          <w:i/>
          <w:iCs/>
          <w:sz w:val="22"/>
          <w:szCs w:val="22"/>
          <w:lang w:val="en-US"/>
        </w:rPr>
      </w:pPr>
      <w:r w:rsidRPr="00E00BBD">
        <w:rPr>
          <w:rFonts w:ascii="Avenir" w:eastAsia="Avenir" w:hAnsi="Avenir" w:cs="Avenir"/>
          <w:i/>
          <w:iCs/>
          <w:sz w:val="22"/>
          <w:szCs w:val="22"/>
          <w:lang w:val="en-US"/>
        </w:rPr>
        <w:t xml:space="preserve">"Today's Gault&amp;Millau awards once again confirm that Czech gastronomy is among the best and significantly increases the country's attractiveness as a tourist destination. Beautiful nature, rich culture, authentic regions, and strong traditions together create a unique experience that attracts visitors from all over the world and has a very positive impact on tourism. Gastronomy is an integral part of travel. That is why CzechTourism has long supported Czech cuisine through the </w:t>
      </w:r>
      <w:hyperlink r:id="rId9" w:history="1">
        <w:r w:rsidRPr="00E00BBD">
          <w:rPr>
            <w:rStyle w:val="Hypertextovodkaz"/>
            <w:rFonts w:ascii="Avenir" w:eastAsia="Avenir" w:hAnsi="Avenir" w:cs="Avenir"/>
            <w:i/>
            <w:iCs/>
            <w:sz w:val="22"/>
            <w:szCs w:val="22"/>
            <w:lang w:val="en-US"/>
          </w:rPr>
          <w:t>Czech Specials</w:t>
        </w:r>
      </w:hyperlink>
      <w:r w:rsidRPr="00E00BBD">
        <w:rPr>
          <w:rFonts w:ascii="Avenir" w:eastAsia="Avenir" w:hAnsi="Avenir" w:cs="Avenir"/>
          <w:i/>
          <w:iCs/>
          <w:sz w:val="22"/>
          <w:szCs w:val="22"/>
          <w:lang w:val="en-US"/>
        </w:rPr>
        <w:t xml:space="preserve"> project, which shows that our food can be high-quality and modern while remaining true to its roots," added František Reismüller, director of the Czech </w:t>
      </w:r>
      <w:r>
        <w:rPr>
          <w:rFonts w:ascii="Avenir" w:eastAsia="Avenir" w:hAnsi="Avenir" w:cs="Avenir"/>
          <w:i/>
          <w:iCs/>
          <w:sz w:val="22"/>
          <w:szCs w:val="22"/>
          <w:lang w:val="en-US"/>
        </w:rPr>
        <w:t>head office of t</w:t>
      </w:r>
      <w:r w:rsidRPr="00E00BBD">
        <w:rPr>
          <w:rFonts w:ascii="Avenir" w:eastAsia="Avenir" w:hAnsi="Avenir" w:cs="Avenir"/>
          <w:i/>
          <w:iCs/>
          <w:sz w:val="22"/>
          <w:szCs w:val="22"/>
          <w:lang w:val="en-US"/>
        </w:rPr>
        <w:t xml:space="preserve">ourism </w:t>
      </w:r>
      <w:r>
        <w:rPr>
          <w:rFonts w:ascii="Avenir" w:eastAsia="Avenir" w:hAnsi="Avenir" w:cs="Avenir"/>
          <w:i/>
          <w:iCs/>
          <w:sz w:val="22"/>
          <w:szCs w:val="22"/>
          <w:lang w:val="en-US"/>
        </w:rPr>
        <w:t>–</w:t>
      </w:r>
      <w:r w:rsidRPr="00E00BBD">
        <w:rPr>
          <w:rFonts w:ascii="Avenir" w:eastAsia="Avenir" w:hAnsi="Avenir" w:cs="Avenir"/>
          <w:i/>
          <w:iCs/>
          <w:sz w:val="22"/>
          <w:szCs w:val="22"/>
          <w:lang w:val="en-US"/>
        </w:rPr>
        <w:t xml:space="preserve"> CzechTourism.</w:t>
      </w:r>
    </w:p>
    <w:p w14:paraId="567FFCA5" w14:textId="457740FF" w:rsidR="00881ACF" w:rsidRPr="000A2C60" w:rsidRDefault="000A2C60">
      <w:pPr>
        <w:pBdr>
          <w:bottom w:val="single" w:sz="6" w:space="1" w:color="000000"/>
        </w:pBdr>
        <w:rPr>
          <w:rFonts w:ascii="Avenir" w:eastAsia="Avenir" w:hAnsi="Avenir" w:cs="Avenir"/>
          <w:sz w:val="22"/>
          <w:szCs w:val="22"/>
          <w:lang w:val="en-US"/>
        </w:rPr>
      </w:pPr>
      <w:r w:rsidRPr="000A2C60">
        <w:rPr>
          <w:rFonts w:ascii="Avenir" w:eastAsia="Avenir" w:hAnsi="Avenir" w:cs="Avenir"/>
          <w:sz w:val="22"/>
          <w:szCs w:val="22"/>
          <w:lang w:val="en-US"/>
        </w:rPr>
        <w:t>In addition to publishing its guide, Gault&amp;Millau also joined forces with several domestic gastro festivals during its first year in Czechia, bringing European culinary stars</w:t>
      </w:r>
      <w:r>
        <w:rPr>
          <w:rFonts w:ascii="Avenir" w:eastAsia="Avenir" w:hAnsi="Avenir" w:cs="Avenir"/>
          <w:sz w:val="22"/>
          <w:szCs w:val="22"/>
          <w:lang w:val="en-US"/>
        </w:rPr>
        <w:t>,</w:t>
      </w:r>
      <w:r w:rsidRPr="000A2C60">
        <w:rPr>
          <w:rFonts w:ascii="Avenir" w:eastAsia="Avenir" w:hAnsi="Avenir" w:cs="Avenir"/>
          <w:sz w:val="22"/>
          <w:szCs w:val="22"/>
          <w:lang w:val="en-US"/>
        </w:rPr>
        <w:t xml:space="preserve"> such as Martino Ruggieri from Maison Ruggieri in Paris and Stefan Doubek, holder of four toques from Vienna, under its auspices. In October, at an event called Dinner of the Year, it showcased the highest level of gastronomy in Czechia and Slovakia through the winners of the Chef of the Year trophy. This year, on May 23 and 24, Gault&amp;Millau is preparing a completely new and unique event format for the general public in Brno called Culinary Affair, whose central theme will be pairing, or the art of combining flavors. For the first time in Czechia, visitors will experience the best of the Czech, Slovak, and Hungarian culinary scenes in one place, with the participation of interesting gastronomic personalities from other countries as well.</w:t>
      </w:r>
    </w:p>
    <w:p w14:paraId="28763F5E" w14:textId="77777777" w:rsidR="000A2C60" w:rsidRPr="000A2C60" w:rsidRDefault="000A2C60" w:rsidP="000A2C60">
      <w:pPr>
        <w:pBdr>
          <w:bottom w:val="single" w:sz="6" w:space="1" w:color="000000"/>
        </w:pBdr>
        <w:rPr>
          <w:rFonts w:ascii="Avenir" w:eastAsia="Avenir" w:hAnsi="Avenir" w:cs="Avenir"/>
          <w:b/>
          <w:bCs/>
          <w:sz w:val="22"/>
          <w:szCs w:val="22"/>
          <w:lang w:val="en-US"/>
        </w:rPr>
      </w:pPr>
      <w:r w:rsidRPr="000A2C60">
        <w:rPr>
          <w:rFonts w:ascii="Avenir" w:eastAsia="Avenir" w:hAnsi="Avenir" w:cs="Avenir"/>
          <w:b/>
          <w:bCs/>
          <w:sz w:val="22"/>
          <w:szCs w:val="22"/>
          <w:lang w:val="en-US"/>
        </w:rPr>
        <w:t>Medallions of award-winning personalities and places</w:t>
      </w:r>
    </w:p>
    <w:p w14:paraId="40149426" w14:textId="1E20060F" w:rsidR="000A2C60" w:rsidRPr="000A2C60" w:rsidRDefault="000A2C60" w:rsidP="000A2C60">
      <w:pPr>
        <w:pBdr>
          <w:bottom w:val="single" w:sz="6" w:space="1" w:color="000000"/>
        </w:pBdr>
        <w:rPr>
          <w:rFonts w:ascii="Avenir" w:eastAsia="Avenir" w:hAnsi="Avenir" w:cs="Avenir"/>
          <w:sz w:val="22"/>
          <w:szCs w:val="22"/>
          <w:lang w:val="en-US"/>
        </w:rPr>
      </w:pPr>
      <w:r w:rsidRPr="000A2C60">
        <w:rPr>
          <w:rFonts w:ascii="Avenir" w:eastAsia="Avenir" w:hAnsi="Avenir" w:cs="Avenir"/>
          <w:b/>
          <w:bCs/>
          <w:sz w:val="22"/>
          <w:szCs w:val="22"/>
          <w:lang w:val="en-US"/>
        </w:rPr>
        <w:t xml:space="preserve">Chef of the Year Oldřich Sahajdák </w:t>
      </w:r>
      <w:r w:rsidRPr="000A2C60">
        <w:rPr>
          <w:rFonts w:ascii="Avenir" w:eastAsia="Avenir" w:hAnsi="Avenir" w:cs="Avenir"/>
          <w:sz w:val="22"/>
          <w:szCs w:val="22"/>
          <w:lang w:val="en-US"/>
        </w:rPr>
        <w:t xml:space="preserve">– one of the most prominent Czech </w:t>
      </w:r>
      <w:r>
        <w:rPr>
          <w:rFonts w:ascii="Avenir" w:eastAsia="Avenir" w:hAnsi="Avenir" w:cs="Avenir"/>
          <w:sz w:val="22"/>
          <w:szCs w:val="22"/>
          <w:lang w:val="en-US"/>
        </w:rPr>
        <w:t>C</w:t>
      </w:r>
      <w:r w:rsidRPr="000A2C60">
        <w:rPr>
          <w:rFonts w:ascii="Avenir" w:eastAsia="Avenir" w:hAnsi="Avenir" w:cs="Avenir"/>
          <w:sz w:val="22"/>
          <w:szCs w:val="22"/>
          <w:lang w:val="en-US"/>
        </w:rPr>
        <w:t>hefs, who consistently delivers work of the highest possible standard. He has been with the Ambiente group since 1997 and is the co-founder of the La Degustation Bohême Bourgeoise restaurant. His philosophy is based on authentic, precise cuisine inspired by his childhood.</w:t>
      </w:r>
    </w:p>
    <w:p w14:paraId="3BA12215" w14:textId="3DFF12CE" w:rsidR="009209EF" w:rsidRPr="009209EF" w:rsidRDefault="00F52E8A" w:rsidP="009209EF">
      <w:pPr>
        <w:pBdr>
          <w:bottom w:val="single" w:sz="6" w:space="1" w:color="000000"/>
        </w:pBdr>
        <w:rPr>
          <w:rFonts w:ascii="Avenir" w:eastAsia="Avenir" w:hAnsi="Avenir" w:cs="Avenir"/>
          <w:sz w:val="22"/>
          <w:szCs w:val="22"/>
          <w:lang w:val="en-US"/>
        </w:rPr>
      </w:pPr>
      <w:r>
        <w:rPr>
          <w:rFonts w:ascii="Avenir" w:eastAsia="Avenir" w:hAnsi="Avenir" w:cs="Avenir"/>
          <w:b/>
          <w:bCs/>
          <w:sz w:val="22"/>
          <w:szCs w:val="22"/>
          <w:lang w:val="en-US"/>
        </w:rPr>
        <w:t xml:space="preserve">Great </w:t>
      </w:r>
      <w:r w:rsidR="009209EF" w:rsidRPr="009209EF">
        <w:rPr>
          <w:rFonts w:ascii="Avenir" w:eastAsia="Avenir" w:hAnsi="Avenir" w:cs="Avenir"/>
          <w:b/>
          <w:bCs/>
          <w:sz w:val="22"/>
          <w:szCs w:val="22"/>
          <w:lang w:val="en-US"/>
        </w:rPr>
        <w:t xml:space="preserve">Chef of Tomorrow Khanh Ta </w:t>
      </w:r>
      <w:r w:rsidR="009209EF" w:rsidRPr="009209EF">
        <w:rPr>
          <w:rFonts w:ascii="Avenir" w:eastAsia="Avenir" w:hAnsi="Avenir" w:cs="Avenir"/>
          <w:sz w:val="22"/>
          <w:szCs w:val="22"/>
          <w:lang w:val="en-US"/>
        </w:rPr>
        <w:t>–</w:t>
      </w:r>
      <w:r w:rsidR="009209EF" w:rsidRPr="009209EF">
        <w:rPr>
          <w:rFonts w:ascii="Avenir" w:eastAsia="Avenir" w:hAnsi="Avenir" w:cs="Avenir"/>
          <w:b/>
          <w:bCs/>
          <w:sz w:val="22"/>
          <w:szCs w:val="22"/>
          <w:lang w:val="en-US"/>
        </w:rPr>
        <w:t xml:space="preserve"> </w:t>
      </w:r>
      <w:r w:rsidR="00686AAB">
        <w:rPr>
          <w:rFonts w:ascii="Avenir" w:eastAsia="Avenir" w:hAnsi="Avenir" w:cs="Avenir"/>
          <w:sz w:val="22"/>
          <w:szCs w:val="22"/>
          <w:lang w:val="en-US"/>
        </w:rPr>
        <w:t>e</w:t>
      </w:r>
      <w:r w:rsidR="009209EF" w:rsidRPr="009209EF">
        <w:rPr>
          <w:rFonts w:ascii="Avenir" w:eastAsia="Avenir" w:hAnsi="Avenir" w:cs="Avenir"/>
          <w:sz w:val="22"/>
          <w:szCs w:val="22"/>
          <w:lang w:val="en-US"/>
        </w:rPr>
        <w:t xml:space="preserve">xecutive Chef responsible for recipes, menu concepts, and managing </w:t>
      </w:r>
      <w:r w:rsidR="009209EF">
        <w:rPr>
          <w:rFonts w:ascii="Avenir" w:eastAsia="Avenir" w:hAnsi="Avenir" w:cs="Avenir"/>
          <w:sz w:val="22"/>
          <w:szCs w:val="22"/>
          <w:lang w:val="en-US"/>
        </w:rPr>
        <w:t>C</w:t>
      </w:r>
      <w:r w:rsidR="009209EF" w:rsidRPr="009209EF">
        <w:rPr>
          <w:rFonts w:ascii="Avenir" w:eastAsia="Avenir" w:hAnsi="Avenir" w:cs="Avenir"/>
          <w:sz w:val="22"/>
          <w:szCs w:val="22"/>
          <w:lang w:val="en-US"/>
        </w:rPr>
        <w:t xml:space="preserve">hefs in restaurants he owns with his brother. He reveals the </w:t>
      </w:r>
      <w:r w:rsidR="009209EF" w:rsidRPr="009209EF">
        <w:rPr>
          <w:rFonts w:ascii="Avenir" w:eastAsia="Avenir" w:hAnsi="Avenir" w:cs="Avenir"/>
          <w:sz w:val="22"/>
          <w:szCs w:val="22"/>
          <w:lang w:val="en-US"/>
        </w:rPr>
        <w:lastRenderedPageBreak/>
        <w:t>beauty of Vietnamese haute cuisine by combining traditional cuisine with a fine dining experience. He is constantly evolving and proving how vibrant gastronomy as a whole can be.</w:t>
      </w:r>
    </w:p>
    <w:p w14:paraId="2D255D71" w14:textId="1C420329" w:rsidR="00F52E8A" w:rsidRPr="00F52E8A" w:rsidRDefault="00F52E8A" w:rsidP="00F52E8A">
      <w:pPr>
        <w:pBdr>
          <w:bottom w:val="single" w:sz="6" w:space="1" w:color="000000"/>
        </w:pBdr>
        <w:rPr>
          <w:rFonts w:ascii="Avenir" w:eastAsia="Avenir" w:hAnsi="Avenir" w:cs="Avenir"/>
          <w:sz w:val="22"/>
          <w:szCs w:val="22"/>
          <w:lang w:val="en-US"/>
        </w:rPr>
      </w:pPr>
      <w:r w:rsidRPr="00F52E8A">
        <w:rPr>
          <w:rFonts w:ascii="Avenir" w:eastAsia="Avenir" w:hAnsi="Avenir" w:cs="Avenir"/>
          <w:b/>
          <w:bCs/>
          <w:sz w:val="22"/>
          <w:szCs w:val="22"/>
          <w:lang w:val="en-US"/>
        </w:rPr>
        <w:t xml:space="preserve">Young Talent of the Year Jan Horák </w:t>
      </w:r>
      <w:r w:rsidRPr="00F52E8A">
        <w:rPr>
          <w:rFonts w:ascii="Avenir" w:eastAsia="Avenir" w:hAnsi="Avenir" w:cs="Avenir"/>
          <w:sz w:val="22"/>
          <w:szCs w:val="22"/>
          <w:lang w:val="en-US"/>
        </w:rPr>
        <w:t>– founder, co-owner, and Chef of Prague's Reason restaurant</w:t>
      </w:r>
      <w:r>
        <w:rPr>
          <w:rFonts w:ascii="Avenir" w:eastAsia="Avenir" w:hAnsi="Avenir" w:cs="Avenir"/>
          <w:sz w:val="22"/>
          <w:szCs w:val="22"/>
          <w:lang w:val="en-US"/>
        </w:rPr>
        <w:t>.</w:t>
      </w:r>
      <w:r w:rsidRPr="00F52E8A">
        <w:rPr>
          <w:rFonts w:ascii="Avenir" w:eastAsia="Avenir" w:hAnsi="Avenir" w:cs="Avenir"/>
          <w:sz w:val="22"/>
          <w:szCs w:val="22"/>
          <w:lang w:val="en-US"/>
        </w:rPr>
        <w:t xml:space="preserve"> </w:t>
      </w:r>
      <w:r>
        <w:rPr>
          <w:rFonts w:ascii="Avenir" w:eastAsia="Avenir" w:hAnsi="Avenir" w:cs="Avenir"/>
          <w:sz w:val="22"/>
          <w:szCs w:val="22"/>
          <w:lang w:val="en-US"/>
        </w:rPr>
        <w:t>H</w:t>
      </w:r>
      <w:r w:rsidRPr="00F52E8A">
        <w:rPr>
          <w:rFonts w:ascii="Avenir" w:eastAsia="Avenir" w:hAnsi="Avenir" w:cs="Avenir"/>
          <w:sz w:val="22"/>
          <w:szCs w:val="22"/>
          <w:lang w:val="en-US"/>
        </w:rPr>
        <w:t>e combines haute cuisine with sustainability, creativity, and freedom. He is not afraid of bold flavors and presentations, and has done a lot of work in developing young talent</w:t>
      </w:r>
      <w:r>
        <w:rPr>
          <w:rFonts w:ascii="Avenir" w:eastAsia="Avenir" w:hAnsi="Avenir" w:cs="Avenir"/>
          <w:sz w:val="22"/>
          <w:szCs w:val="22"/>
          <w:lang w:val="en-US"/>
        </w:rPr>
        <w:t>ed chefs</w:t>
      </w:r>
      <w:r w:rsidRPr="00F52E8A">
        <w:rPr>
          <w:rFonts w:ascii="Avenir" w:eastAsia="Avenir" w:hAnsi="Avenir" w:cs="Avenir"/>
          <w:sz w:val="22"/>
          <w:szCs w:val="22"/>
          <w:lang w:val="en-US"/>
        </w:rPr>
        <w:t>.</w:t>
      </w:r>
    </w:p>
    <w:p w14:paraId="277781AA" w14:textId="05BFCFAD" w:rsidR="00C634FE" w:rsidRPr="00C634FE" w:rsidRDefault="00C634FE" w:rsidP="00C634FE">
      <w:pPr>
        <w:pBdr>
          <w:bottom w:val="single" w:sz="6" w:space="1" w:color="000000"/>
        </w:pBdr>
        <w:rPr>
          <w:rFonts w:ascii="Avenir" w:eastAsia="Avenir" w:hAnsi="Avenir" w:cs="Avenir"/>
          <w:sz w:val="22"/>
          <w:szCs w:val="22"/>
          <w:lang w:val="en-US"/>
        </w:rPr>
      </w:pPr>
      <w:r w:rsidRPr="00C634FE">
        <w:rPr>
          <w:rFonts w:ascii="Avenir" w:eastAsia="Avenir" w:hAnsi="Avenir" w:cs="Avenir"/>
          <w:b/>
          <w:bCs/>
          <w:sz w:val="22"/>
          <w:szCs w:val="22"/>
          <w:lang w:val="en-US"/>
        </w:rPr>
        <w:t xml:space="preserve">Pastry Chef of the Year Sabina Keltnerová </w:t>
      </w:r>
      <w:r w:rsidRPr="00C634FE">
        <w:rPr>
          <w:rFonts w:ascii="Avenir" w:eastAsia="Avenir" w:hAnsi="Avenir" w:cs="Avenir"/>
          <w:sz w:val="22"/>
          <w:szCs w:val="22"/>
          <w:lang w:val="en-US"/>
        </w:rPr>
        <w:t xml:space="preserve">– </w:t>
      </w:r>
      <w:r w:rsidRPr="005976A2">
        <w:rPr>
          <w:rFonts w:ascii="Avenir" w:eastAsia="Avenir" w:hAnsi="Avenir" w:cs="Avenir"/>
          <w:sz w:val="22"/>
          <w:szCs w:val="22"/>
          <w:lang w:val="en-US"/>
        </w:rPr>
        <w:t>s</w:t>
      </w:r>
      <w:r w:rsidRPr="00C634FE">
        <w:rPr>
          <w:rFonts w:ascii="Avenir" w:eastAsia="Avenir" w:hAnsi="Avenir" w:cs="Avenir"/>
          <w:sz w:val="22"/>
          <w:szCs w:val="22"/>
          <w:lang w:val="en-US"/>
        </w:rPr>
        <w:t xml:space="preserve">he is responsible for sweet dishes at the </w:t>
      </w:r>
      <w:r w:rsidRPr="005976A2">
        <w:rPr>
          <w:rFonts w:ascii="Avenir" w:eastAsia="Avenir" w:hAnsi="Avenir" w:cs="Avenir"/>
          <w:sz w:val="22"/>
          <w:szCs w:val="22"/>
          <w:lang w:val="en-US"/>
        </w:rPr>
        <w:t xml:space="preserve">restaurant </w:t>
      </w:r>
      <w:r w:rsidRPr="00C634FE">
        <w:rPr>
          <w:rFonts w:ascii="Avenir" w:eastAsia="Avenir" w:hAnsi="Avenir" w:cs="Avenir"/>
          <w:sz w:val="22"/>
          <w:szCs w:val="22"/>
          <w:lang w:val="en-US"/>
        </w:rPr>
        <w:t xml:space="preserve">Štangl. Her specialty is handmade pralines. In her work, she combines familiar flavors with imaginative presentation and emphasizes esthetics, quality ingredients, and </w:t>
      </w:r>
      <w:r w:rsidRPr="005976A2">
        <w:rPr>
          <w:rFonts w:ascii="Avenir" w:eastAsia="Avenir" w:hAnsi="Avenir" w:cs="Avenir"/>
          <w:sz w:val="22"/>
          <w:szCs w:val="22"/>
          <w:lang w:val="en-US"/>
        </w:rPr>
        <w:t xml:space="preserve">a </w:t>
      </w:r>
      <w:r w:rsidRPr="00C634FE">
        <w:rPr>
          <w:rFonts w:ascii="Avenir" w:eastAsia="Avenir" w:hAnsi="Avenir" w:cs="Avenir"/>
          <w:sz w:val="22"/>
          <w:szCs w:val="22"/>
          <w:lang w:val="en-US"/>
        </w:rPr>
        <w:t>story.</w:t>
      </w:r>
    </w:p>
    <w:p w14:paraId="17CBA98D" w14:textId="076F16D2" w:rsidR="00CC406D" w:rsidRPr="00CC406D" w:rsidRDefault="00CC406D" w:rsidP="00CC406D">
      <w:pPr>
        <w:pBdr>
          <w:bottom w:val="single" w:sz="6" w:space="1" w:color="000000"/>
        </w:pBdr>
        <w:rPr>
          <w:rFonts w:ascii="Avenir" w:eastAsia="Avenir" w:hAnsi="Avenir" w:cs="Avenir"/>
          <w:sz w:val="22"/>
          <w:szCs w:val="22"/>
          <w:lang w:val="cs-CZ"/>
        </w:rPr>
      </w:pPr>
      <w:r w:rsidRPr="00CC406D">
        <w:rPr>
          <w:rFonts w:ascii="Avenir" w:eastAsia="Avenir" w:hAnsi="Avenir" w:cs="Avenir"/>
          <w:b/>
          <w:bCs/>
          <w:sz w:val="22"/>
          <w:szCs w:val="22"/>
          <w:lang w:val="cs-CZ"/>
        </w:rPr>
        <w:t xml:space="preserve">Sommelier of the Year Vít Eliáš </w:t>
      </w:r>
      <w:r w:rsidRPr="00CC406D">
        <w:rPr>
          <w:rFonts w:ascii="Avenir" w:eastAsia="Avenir" w:hAnsi="Avenir" w:cs="Avenir"/>
          <w:sz w:val="22"/>
          <w:szCs w:val="22"/>
          <w:lang w:val="en-US"/>
        </w:rPr>
        <w:t xml:space="preserve">– </w:t>
      </w:r>
      <w:r>
        <w:rPr>
          <w:rFonts w:ascii="Avenir" w:eastAsia="Avenir" w:hAnsi="Avenir" w:cs="Avenir"/>
          <w:sz w:val="22"/>
          <w:szCs w:val="22"/>
          <w:lang w:val="en-US"/>
        </w:rPr>
        <w:t>a</w:t>
      </w:r>
      <w:r w:rsidRPr="00CC406D">
        <w:rPr>
          <w:rFonts w:ascii="Avenir" w:eastAsia="Avenir" w:hAnsi="Avenir" w:cs="Avenir"/>
          <w:sz w:val="22"/>
          <w:szCs w:val="22"/>
          <w:lang w:val="en-US"/>
        </w:rPr>
        <w:t xml:space="preserve">uthor of the wine philosophy of Zlatá Praha </w:t>
      </w:r>
      <w:r>
        <w:rPr>
          <w:rFonts w:ascii="Avenir" w:eastAsia="Avenir" w:hAnsi="Avenir" w:cs="Avenir"/>
          <w:sz w:val="22"/>
          <w:szCs w:val="22"/>
          <w:lang w:val="en-US"/>
        </w:rPr>
        <w:t xml:space="preserve">restaurant </w:t>
      </w:r>
      <w:r w:rsidRPr="00CC406D">
        <w:rPr>
          <w:rFonts w:ascii="Avenir" w:eastAsia="Avenir" w:hAnsi="Avenir" w:cs="Avenir"/>
          <w:sz w:val="22"/>
          <w:szCs w:val="22"/>
          <w:lang w:val="en-US"/>
        </w:rPr>
        <w:t xml:space="preserve">and </w:t>
      </w:r>
      <w:r>
        <w:rPr>
          <w:rFonts w:ascii="Avenir" w:eastAsia="Avenir" w:hAnsi="Avenir" w:cs="Avenir"/>
          <w:sz w:val="22"/>
          <w:szCs w:val="22"/>
          <w:lang w:val="en-US"/>
        </w:rPr>
        <w:t xml:space="preserve">a </w:t>
      </w:r>
      <w:r w:rsidRPr="00CC406D">
        <w:rPr>
          <w:rFonts w:ascii="Avenir" w:eastAsia="Avenir" w:hAnsi="Avenir" w:cs="Avenir"/>
          <w:sz w:val="22"/>
          <w:szCs w:val="22"/>
          <w:lang w:val="en-US"/>
        </w:rPr>
        <w:t>curator of its exclusive walk-in wine cellar. His ambition is to create the best wine list in Czechia. He excels in professionalism, deep knowledge of wine, and the ability to create harmony between taste, story, and experience.</w:t>
      </w:r>
    </w:p>
    <w:p w14:paraId="16EB3992" w14:textId="32FE0E4B" w:rsidR="00686AAB" w:rsidRPr="00686AAB" w:rsidRDefault="00686AAB" w:rsidP="00686AAB">
      <w:pPr>
        <w:pBdr>
          <w:bottom w:val="single" w:sz="6" w:space="1" w:color="000000"/>
        </w:pBdr>
        <w:rPr>
          <w:rFonts w:ascii="Avenir" w:eastAsia="Avenir" w:hAnsi="Avenir" w:cs="Avenir"/>
          <w:sz w:val="22"/>
          <w:szCs w:val="22"/>
          <w:lang w:val="en-US"/>
        </w:rPr>
      </w:pPr>
      <w:r w:rsidRPr="00686AAB">
        <w:rPr>
          <w:rFonts w:ascii="Avenir" w:eastAsia="Avenir" w:hAnsi="Avenir" w:cs="Avenir"/>
          <w:b/>
          <w:bCs/>
          <w:sz w:val="22"/>
          <w:szCs w:val="22"/>
          <w:lang w:val="en-US"/>
        </w:rPr>
        <w:t>Chef of Traditional Cuisine Jiří Hrachový</w:t>
      </w:r>
      <w:r w:rsidRPr="00686AAB">
        <w:rPr>
          <w:rFonts w:ascii="Avenir" w:eastAsia="Avenir" w:hAnsi="Avenir" w:cs="Avenir"/>
          <w:sz w:val="22"/>
          <w:szCs w:val="22"/>
          <w:lang w:val="en-US"/>
        </w:rPr>
        <w:t xml:space="preserve"> – co-owner and executive Chef of the </w:t>
      </w:r>
      <w:r>
        <w:rPr>
          <w:rFonts w:ascii="Avenir" w:eastAsia="Avenir" w:hAnsi="Avenir" w:cs="Avenir"/>
          <w:sz w:val="22"/>
          <w:szCs w:val="22"/>
          <w:lang w:val="en-US"/>
        </w:rPr>
        <w:t xml:space="preserve">restaurant </w:t>
      </w:r>
      <w:r w:rsidRPr="00686AAB">
        <w:rPr>
          <w:rFonts w:ascii="Avenir" w:eastAsia="Avenir" w:hAnsi="Avenir" w:cs="Avenir"/>
          <w:sz w:val="22"/>
          <w:szCs w:val="22"/>
          <w:lang w:val="en-US"/>
        </w:rPr>
        <w:t>Výčep, where he makes his own bread, cheese, smoked meats, herb oils, and smoked ketchup. He modernizes classic Czech recipes without losing their authenticity. His work contributes to raising awareness of Czech cuisine on the international scene.</w:t>
      </w:r>
    </w:p>
    <w:p w14:paraId="6FEC0508" w14:textId="77777777" w:rsidR="00686AAB" w:rsidRDefault="00686AAB">
      <w:pPr>
        <w:pBdr>
          <w:bottom w:val="single" w:sz="6" w:space="1" w:color="000000"/>
        </w:pBdr>
        <w:rPr>
          <w:rFonts w:ascii="Avenir" w:eastAsia="Avenir" w:hAnsi="Avenir" w:cs="Avenir"/>
          <w:sz w:val="22"/>
          <w:szCs w:val="22"/>
        </w:rPr>
      </w:pPr>
    </w:p>
    <w:p w14:paraId="19DADFAF" w14:textId="5A46D6F4" w:rsidR="00686AAB" w:rsidRPr="00686AAB" w:rsidRDefault="00686AAB">
      <w:pPr>
        <w:pBdr>
          <w:bottom w:val="single" w:sz="6" w:space="1" w:color="000000"/>
        </w:pBdr>
        <w:rPr>
          <w:rFonts w:ascii="Avenir" w:eastAsia="Avenir" w:hAnsi="Avenir" w:cs="Avenir"/>
          <w:sz w:val="22"/>
          <w:szCs w:val="22"/>
          <w:lang w:val="en-US"/>
        </w:rPr>
      </w:pPr>
      <w:r w:rsidRPr="00686AAB">
        <w:rPr>
          <w:rFonts w:ascii="Avenir" w:eastAsia="Avenir" w:hAnsi="Avenir" w:cs="Avenir"/>
          <w:b/>
          <w:bCs/>
          <w:sz w:val="22"/>
          <w:szCs w:val="22"/>
          <w:lang w:val="en-US"/>
        </w:rPr>
        <w:t>POP of the Year DOK</w:t>
      </w:r>
      <w:r w:rsidRPr="00686AAB">
        <w:rPr>
          <w:rFonts w:ascii="Avenir" w:eastAsia="Avenir" w:hAnsi="Avenir" w:cs="Avenir"/>
          <w:sz w:val="22"/>
          <w:szCs w:val="22"/>
          <w:lang w:val="en-US"/>
        </w:rPr>
        <w:t xml:space="preserve"> – a unique space in Liberec where you will find a bakery and local food store, an open kitchen, and a specialty coffee roaster</w:t>
      </w:r>
      <w:r>
        <w:rPr>
          <w:rFonts w:ascii="Avenir" w:eastAsia="Avenir" w:hAnsi="Avenir" w:cs="Avenir"/>
          <w:sz w:val="22"/>
          <w:szCs w:val="22"/>
          <w:lang w:val="en-US"/>
        </w:rPr>
        <w:t>y</w:t>
      </w:r>
      <w:r w:rsidRPr="00686AAB">
        <w:rPr>
          <w:rFonts w:ascii="Avenir" w:eastAsia="Avenir" w:hAnsi="Avenir" w:cs="Avenir"/>
          <w:sz w:val="22"/>
          <w:szCs w:val="22"/>
          <w:lang w:val="en-US"/>
        </w:rPr>
        <w:t xml:space="preserve">. Behind the business is the </w:t>
      </w:r>
      <w:r>
        <w:rPr>
          <w:rFonts w:ascii="Avenir" w:eastAsia="Avenir" w:hAnsi="Avenir" w:cs="Avenir"/>
          <w:sz w:val="22"/>
          <w:szCs w:val="22"/>
          <w:lang w:val="en-US"/>
        </w:rPr>
        <w:t xml:space="preserve">ecosystem of </w:t>
      </w:r>
      <w:r w:rsidRPr="00686AAB">
        <w:rPr>
          <w:rFonts w:ascii="Avenir" w:eastAsia="Avenir" w:hAnsi="Avenir" w:cs="Avenir"/>
          <w:sz w:val="22"/>
          <w:szCs w:val="22"/>
          <w:lang w:val="en-US"/>
        </w:rPr>
        <w:t>Nordbeans roaster</w:t>
      </w:r>
      <w:r>
        <w:rPr>
          <w:rFonts w:ascii="Avenir" w:eastAsia="Avenir" w:hAnsi="Avenir" w:cs="Avenir"/>
          <w:sz w:val="22"/>
          <w:szCs w:val="22"/>
          <w:lang w:val="en-US"/>
        </w:rPr>
        <w:t>y</w:t>
      </w:r>
      <w:r w:rsidRPr="00686AAB">
        <w:rPr>
          <w:rFonts w:ascii="Avenir" w:eastAsia="Avenir" w:hAnsi="Avenir" w:cs="Avenir"/>
          <w:sz w:val="22"/>
          <w:szCs w:val="22"/>
          <w:lang w:val="en-US"/>
        </w:rPr>
        <w:t>, which has enriched the Liberec region with a number of interesting gastronomic concepts.</w:t>
      </w:r>
    </w:p>
    <w:p w14:paraId="6EE765E3" w14:textId="2D63BF86" w:rsidR="008730A5" w:rsidRPr="008730A5" w:rsidRDefault="008730A5" w:rsidP="008730A5">
      <w:pPr>
        <w:pBdr>
          <w:bottom w:val="single" w:sz="6" w:space="1" w:color="000000"/>
        </w:pBdr>
        <w:rPr>
          <w:rFonts w:ascii="Avenir" w:eastAsia="Avenir" w:hAnsi="Avenir" w:cs="Avenir"/>
          <w:sz w:val="22"/>
          <w:szCs w:val="22"/>
          <w:lang w:val="en-US"/>
        </w:rPr>
      </w:pPr>
      <w:r w:rsidRPr="008730A5">
        <w:rPr>
          <w:rFonts w:ascii="Avenir" w:eastAsia="Avenir" w:hAnsi="Avenir" w:cs="Avenir"/>
          <w:b/>
          <w:bCs/>
          <w:sz w:val="22"/>
          <w:szCs w:val="22"/>
          <w:lang w:val="en-US"/>
        </w:rPr>
        <w:t xml:space="preserve">Gourmet Hotel of the Year Fairmont Golden Prague </w:t>
      </w:r>
      <w:r w:rsidRPr="008730A5">
        <w:rPr>
          <w:rFonts w:ascii="Avenir" w:eastAsia="Avenir" w:hAnsi="Avenir" w:cs="Avenir"/>
          <w:sz w:val="22"/>
          <w:szCs w:val="22"/>
          <w:lang w:val="en-US"/>
        </w:rPr>
        <w:t>–</w:t>
      </w:r>
      <w:r w:rsidRPr="008730A5">
        <w:rPr>
          <w:rFonts w:ascii="Avenir" w:eastAsia="Avenir" w:hAnsi="Avenir" w:cs="Avenir"/>
          <w:b/>
          <w:bCs/>
          <w:sz w:val="22"/>
          <w:szCs w:val="22"/>
          <w:lang w:val="en-US"/>
        </w:rPr>
        <w:t xml:space="preserve"> </w:t>
      </w:r>
      <w:r w:rsidRPr="008730A5">
        <w:rPr>
          <w:rFonts w:ascii="Avenir" w:eastAsia="Avenir" w:hAnsi="Avenir" w:cs="Avenir"/>
          <w:sz w:val="22"/>
          <w:szCs w:val="22"/>
          <w:lang w:val="en-US"/>
        </w:rPr>
        <w:t>a space where history, gastronomy, and art come together in a single harmonious whole. Formerly known as the InterContinental, this iconic hotel on Prague's Dvořák Embankment has undergone extensive renovations to become a symbol of high standards that honors the past while looking toward the future.</w:t>
      </w:r>
    </w:p>
    <w:p w14:paraId="448356CB" w14:textId="77777777" w:rsidR="00881ACF" w:rsidRDefault="00881ACF">
      <w:pPr>
        <w:pBdr>
          <w:bottom w:val="single" w:sz="6" w:space="1" w:color="000000"/>
        </w:pBdr>
        <w:rPr>
          <w:rFonts w:ascii="Avenir" w:eastAsia="Avenir" w:hAnsi="Avenir" w:cs="Avenir"/>
          <w:sz w:val="22"/>
          <w:szCs w:val="22"/>
        </w:rPr>
      </w:pPr>
    </w:p>
    <w:p w14:paraId="23AEE154" w14:textId="77777777" w:rsidR="00992022" w:rsidRPr="00992022" w:rsidRDefault="00992022" w:rsidP="00992022">
      <w:pPr>
        <w:rPr>
          <w:rFonts w:ascii="Avenir" w:eastAsia="Avenir" w:hAnsi="Avenir" w:cs="Avenir"/>
          <w:b/>
          <w:bCs/>
          <w:sz w:val="20"/>
          <w:szCs w:val="20"/>
          <w:lang w:val="cs-CZ"/>
        </w:rPr>
      </w:pPr>
      <w:r w:rsidRPr="00992022">
        <w:rPr>
          <w:rFonts w:ascii="Avenir" w:eastAsia="Avenir" w:hAnsi="Avenir" w:cs="Avenir"/>
          <w:b/>
          <w:bCs/>
          <w:sz w:val="20"/>
          <w:szCs w:val="20"/>
          <w:lang w:val="cs-CZ"/>
        </w:rPr>
        <w:t>About Gault&amp;Millau</w:t>
      </w:r>
    </w:p>
    <w:p w14:paraId="6BC23B32" w14:textId="6D483D36" w:rsidR="00881ACF" w:rsidRPr="00992022" w:rsidRDefault="00992022">
      <w:pPr>
        <w:rPr>
          <w:rFonts w:ascii="Avenir" w:eastAsia="Avenir" w:hAnsi="Avenir" w:cs="Avenir"/>
          <w:sz w:val="20"/>
          <w:szCs w:val="20"/>
          <w:lang w:val="en-US"/>
        </w:rPr>
      </w:pPr>
      <w:r w:rsidRPr="00992022">
        <w:rPr>
          <w:rFonts w:ascii="Avenir" w:eastAsia="Avenir" w:hAnsi="Avenir" w:cs="Avenir"/>
          <w:sz w:val="20"/>
          <w:szCs w:val="20"/>
          <w:lang w:val="en-US"/>
        </w:rPr>
        <w:t xml:space="preserve">The French gastronomic guide was founded by journalists Henri Gault and Christian Millau in the 1960s as a reaction to the rigid evaluation rules of other guides at the time. They created a flexible evaluation system based on a combination of chef's toques and points. They defined the culinary ten commandments of nouvelle cuisine. Thanks to their approach and work, they made the cover of the </w:t>
      </w:r>
      <w:r w:rsidRPr="00992022">
        <w:rPr>
          <w:rFonts w:ascii="Avenir" w:eastAsia="Avenir" w:hAnsi="Avenir" w:cs="Avenir"/>
          <w:sz w:val="20"/>
          <w:szCs w:val="20"/>
          <w:lang w:val="en-US"/>
        </w:rPr>
        <w:lastRenderedPageBreak/>
        <w:t xml:space="preserve">prestigious Time magazine in 1980, and their system helped discover many gastronomic talents. Currently, </w:t>
      </w:r>
      <w:hyperlink r:id="rId10" w:history="1">
        <w:r w:rsidRPr="00992022">
          <w:rPr>
            <w:rStyle w:val="Hypertextovodkaz"/>
            <w:rFonts w:ascii="Avenir" w:eastAsia="Avenir" w:hAnsi="Avenir" w:cs="Avenir"/>
            <w:sz w:val="20"/>
            <w:szCs w:val="20"/>
            <w:lang w:val="en-US"/>
          </w:rPr>
          <w:t>Gault&amp;Millau</w:t>
        </w:r>
      </w:hyperlink>
      <w:r w:rsidRPr="00992022">
        <w:rPr>
          <w:rFonts w:ascii="Avenir" w:eastAsia="Avenir" w:hAnsi="Avenir" w:cs="Avenir"/>
          <w:sz w:val="20"/>
          <w:szCs w:val="20"/>
          <w:lang w:val="en-US"/>
        </w:rPr>
        <w:t xml:space="preserve"> operates in twenty countries around the world.</w:t>
      </w:r>
    </w:p>
    <w:p w14:paraId="7D2022D7" w14:textId="77777777" w:rsidR="00992022" w:rsidRPr="00992022" w:rsidRDefault="00992022" w:rsidP="00992022">
      <w:pPr>
        <w:rPr>
          <w:rFonts w:ascii="Avenir" w:eastAsia="Avenir" w:hAnsi="Avenir" w:cs="Avenir"/>
          <w:b/>
          <w:bCs/>
          <w:sz w:val="20"/>
          <w:szCs w:val="20"/>
          <w:lang w:val="cs-CZ"/>
        </w:rPr>
      </w:pPr>
      <w:r w:rsidRPr="00992022">
        <w:rPr>
          <w:rFonts w:ascii="Avenir" w:eastAsia="Avenir" w:hAnsi="Avenir" w:cs="Avenir"/>
          <w:b/>
          <w:bCs/>
          <w:sz w:val="20"/>
          <w:szCs w:val="20"/>
          <w:lang w:val="cs-CZ"/>
        </w:rPr>
        <w:t>Gault&amp;Millau in Czechia</w:t>
      </w:r>
    </w:p>
    <w:p w14:paraId="606659DF" w14:textId="6F191C7D" w:rsidR="00881ACF" w:rsidRPr="00992022" w:rsidRDefault="00992022">
      <w:pPr>
        <w:rPr>
          <w:rFonts w:ascii="Avenir" w:eastAsia="Avenir" w:hAnsi="Avenir" w:cs="Avenir"/>
          <w:sz w:val="20"/>
          <w:szCs w:val="20"/>
          <w:lang w:val="en-US"/>
        </w:rPr>
      </w:pPr>
      <w:r w:rsidRPr="00992022">
        <w:rPr>
          <w:rFonts w:ascii="Avenir" w:eastAsia="Avenir" w:hAnsi="Avenir" w:cs="Avenir"/>
          <w:sz w:val="20"/>
          <w:szCs w:val="20"/>
          <w:lang w:val="en-US"/>
        </w:rPr>
        <w:t xml:space="preserve">The first edition of Gault&amp;Millau for Czechia, in both book and </w:t>
      </w:r>
      <w:hyperlink r:id="rId11" w:history="1">
        <w:r w:rsidRPr="00992022">
          <w:rPr>
            <w:rStyle w:val="Hypertextovodkaz"/>
            <w:rFonts w:ascii="Avenir" w:eastAsia="Avenir" w:hAnsi="Avenir" w:cs="Avenir"/>
            <w:sz w:val="20"/>
            <w:szCs w:val="20"/>
            <w:lang w:val="en-US"/>
          </w:rPr>
          <w:t>online</w:t>
        </w:r>
      </w:hyperlink>
      <w:r w:rsidRPr="00992022">
        <w:rPr>
          <w:rFonts w:ascii="Avenir" w:eastAsia="Avenir" w:hAnsi="Avenir" w:cs="Avenir"/>
          <w:sz w:val="20"/>
          <w:szCs w:val="20"/>
          <w:lang w:val="en-US"/>
        </w:rPr>
        <w:t xml:space="preserve"> versions, was published in January 2025. A total of 411 establishments were included, namely 270 rated restaurants and 141 establishments in the unrated POP category. The very first Gault&amp;Millau award winners in Czechia at last year's gala evening were Jan Knedla (Chef of the Year), Otto Vašák (</w:t>
      </w:r>
      <w:r>
        <w:rPr>
          <w:rFonts w:ascii="Avenir" w:eastAsia="Avenir" w:hAnsi="Avenir" w:cs="Avenir"/>
          <w:sz w:val="20"/>
          <w:szCs w:val="20"/>
          <w:lang w:val="en-US"/>
        </w:rPr>
        <w:t xml:space="preserve">Great </w:t>
      </w:r>
      <w:r w:rsidRPr="00992022">
        <w:rPr>
          <w:rFonts w:ascii="Avenir" w:eastAsia="Avenir" w:hAnsi="Avenir" w:cs="Avenir"/>
          <w:sz w:val="20"/>
          <w:szCs w:val="20"/>
          <w:lang w:val="en-US"/>
        </w:rPr>
        <w:t>Chef of Tomorrow), Barbora Šimůnková (Young Talent of the Year) and EGGO BreakFeast bistro (POP of the Year).</w:t>
      </w:r>
    </w:p>
    <w:p w14:paraId="5192B546" w14:textId="23C743B6" w:rsidR="00881ACF" w:rsidRPr="00992022" w:rsidRDefault="00992022">
      <w:pPr>
        <w:rPr>
          <w:rFonts w:ascii="Avenir" w:eastAsia="Avenir" w:hAnsi="Avenir" w:cs="Avenir"/>
          <w:b/>
          <w:bCs/>
          <w:sz w:val="20"/>
          <w:szCs w:val="20"/>
          <w:lang w:val="en-US"/>
        </w:rPr>
      </w:pPr>
      <w:r w:rsidRPr="00992022">
        <w:rPr>
          <w:rFonts w:ascii="Avenir" w:eastAsia="Avenir" w:hAnsi="Avenir" w:cs="Avenir"/>
          <w:b/>
          <w:bCs/>
          <w:sz w:val="20"/>
          <w:szCs w:val="20"/>
          <w:lang w:val="en-US"/>
        </w:rPr>
        <w:t>The Gault&amp;Millau rating system</w:t>
      </w:r>
    </w:p>
    <w:tbl>
      <w:tblPr>
        <w:tblStyle w:val="a"/>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1665"/>
        <w:gridCol w:w="2658"/>
        <w:gridCol w:w="2397"/>
      </w:tblGrid>
      <w:tr w:rsidR="00881ACF" w:rsidRPr="00992022" w14:paraId="2FC940BE" w14:textId="77777777" w:rsidTr="00992022">
        <w:trPr>
          <w:trHeight w:val="1065"/>
        </w:trPr>
        <w:tc>
          <w:tcPr>
            <w:tcW w:w="21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41302D" w14:textId="30311315" w:rsidR="00881ACF" w:rsidRPr="00992022" w:rsidRDefault="00992022">
            <w:pPr>
              <w:spacing w:after="0" w:line="276" w:lineRule="auto"/>
              <w:ind w:left="100"/>
              <w:jc w:val="center"/>
              <w:rPr>
                <w:rFonts w:ascii="Arial" w:eastAsia="Arial" w:hAnsi="Arial" w:cs="Arial"/>
                <w:b/>
                <w:bCs/>
                <w:sz w:val="22"/>
                <w:szCs w:val="22"/>
                <w:lang w:val="en-US"/>
              </w:rPr>
            </w:pPr>
            <w:r w:rsidRPr="00992022">
              <w:rPr>
                <w:rFonts w:ascii="Arial" w:eastAsia="Arial" w:hAnsi="Arial" w:cs="Arial"/>
                <w:b/>
                <w:bCs/>
                <w:sz w:val="22"/>
                <w:szCs w:val="22"/>
                <w:lang w:val="en-US"/>
              </w:rPr>
              <w:t>TOQUES</w:t>
            </w:r>
          </w:p>
        </w:tc>
        <w:tc>
          <w:tcPr>
            <w:tcW w:w="16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E1D77B" w14:textId="4F8C154B" w:rsidR="00881ACF" w:rsidRPr="00992022" w:rsidRDefault="00992022">
            <w:pPr>
              <w:spacing w:after="0" w:line="276" w:lineRule="auto"/>
              <w:ind w:left="100"/>
              <w:jc w:val="center"/>
              <w:rPr>
                <w:rFonts w:ascii="Arial" w:eastAsia="Arial" w:hAnsi="Arial" w:cs="Arial"/>
                <w:b/>
                <w:bCs/>
                <w:sz w:val="22"/>
                <w:szCs w:val="22"/>
                <w:lang w:val="en-US"/>
              </w:rPr>
            </w:pPr>
            <w:r w:rsidRPr="00992022">
              <w:rPr>
                <w:rFonts w:ascii="Arial" w:eastAsia="Arial" w:hAnsi="Arial" w:cs="Arial"/>
                <w:b/>
                <w:bCs/>
                <w:sz w:val="22"/>
                <w:szCs w:val="22"/>
                <w:lang w:val="en-US"/>
              </w:rPr>
              <w:t>POINTS</w:t>
            </w:r>
          </w:p>
        </w:tc>
        <w:tc>
          <w:tcPr>
            <w:tcW w:w="265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147F2C" w14:textId="6AD43064" w:rsidR="00881ACF" w:rsidRPr="00992022" w:rsidRDefault="00992022">
            <w:pPr>
              <w:spacing w:after="0" w:line="276" w:lineRule="auto"/>
              <w:ind w:left="100"/>
              <w:jc w:val="center"/>
              <w:rPr>
                <w:rFonts w:ascii="Arial" w:eastAsia="Arial" w:hAnsi="Arial" w:cs="Arial"/>
                <w:b/>
                <w:bCs/>
                <w:sz w:val="22"/>
                <w:szCs w:val="22"/>
                <w:lang w:val="en-US"/>
              </w:rPr>
            </w:pPr>
            <w:r w:rsidRPr="00992022">
              <w:rPr>
                <w:rFonts w:ascii="Arial" w:eastAsia="Arial" w:hAnsi="Arial" w:cs="Arial"/>
                <w:b/>
                <w:bCs/>
                <w:sz w:val="22"/>
                <w:szCs w:val="22"/>
                <w:lang w:val="en-US"/>
              </w:rPr>
              <w:t>VERBAL EVALUATTION</w:t>
            </w:r>
          </w:p>
        </w:tc>
        <w:tc>
          <w:tcPr>
            <w:tcW w:w="239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5F8DA2" w14:textId="4B4BA3BA" w:rsidR="00881ACF" w:rsidRPr="00992022" w:rsidRDefault="006263A7">
            <w:pPr>
              <w:spacing w:after="0" w:line="276" w:lineRule="auto"/>
              <w:ind w:left="100"/>
              <w:jc w:val="center"/>
              <w:rPr>
                <w:rFonts w:ascii="Arial" w:eastAsia="Arial" w:hAnsi="Arial" w:cs="Arial"/>
                <w:b/>
                <w:bCs/>
                <w:sz w:val="22"/>
                <w:szCs w:val="22"/>
                <w:lang w:val="en-US"/>
              </w:rPr>
            </w:pPr>
            <w:r>
              <w:rPr>
                <w:rFonts w:ascii="Arial" w:eastAsia="Arial" w:hAnsi="Arial" w:cs="Arial"/>
                <w:b/>
                <w:bCs/>
                <w:sz w:val="22"/>
                <w:szCs w:val="22"/>
                <w:lang w:val="en-US"/>
              </w:rPr>
              <w:t xml:space="preserve">NUMBER OF </w:t>
            </w:r>
            <w:r w:rsidR="00992022" w:rsidRPr="00992022">
              <w:rPr>
                <w:rFonts w:ascii="Arial" w:eastAsia="Arial" w:hAnsi="Arial" w:cs="Arial"/>
                <w:b/>
                <w:bCs/>
                <w:sz w:val="22"/>
                <w:szCs w:val="22"/>
                <w:lang w:val="en-US"/>
              </w:rPr>
              <w:t>ESTABLISHMENTS</w:t>
            </w:r>
          </w:p>
        </w:tc>
      </w:tr>
      <w:tr w:rsidR="00881ACF" w:rsidRPr="00992022" w14:paraId="32EDD1E6" w14:textId="77777777" w:rsidTr="00992022">
        <w:trPr>
          <w:trHeight w:val="67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C57809"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noProof/>
                <w:sz w:val="20"/>
                <w:szCs w:val="20"/>
                <w:lang w:val="en-US"/>
              </w:rPr>
              <w:drawing>
                <wp:inline distT="114300" distB="114300" distL="114300" distR="114300" wp14:anchorId="266FD133" wp14:editId="2AB94B73">
                  <wp:extent cx="190500" cy="266700"/>
                  <wp:effectExtent l="0" t="0" r="0" b="0"/>
                  <wp:docPr id="8632028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21903DEA" wp14:editId="35A40A42">
                  <wp:extent cx="190500" cy="266700"/>
                  <wp:effectExtent l="0" t="0" r="0" b="0"/>
                  <wp:docPr id="8632028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712A4E0E" wp14:editId="7F01653F">
                  <wp:extent cx="190500" cy="266700"/>
                  <wp:effectExtent l="0" t="0" r="0" b="0"/>
                  <wp:docPr id="8632028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73960CF5" wp14:editId="5E7C0292">
                  <wp:extent cx="190500" cy="266700"/>
                  <wp:effectExtent l="0" t="0" r="0" b="0"/>
                  <wp:docPr id="8632028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567B86B6" wp14:editId="5BEBCEA1">
                  <wp:extent cx="190500" cy="266700"/>
                  <wp:effectExtent l="0" t="0" r="0" b="0"/>
                  <wp:docPr id="8632028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09AE841" w14:textId="17719868"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 xml:space="preserve">19–19,5 </w:t>
            </w:r>
            <w:r w:rsidR="00992022">
              <w:rPr>
                <w:rFonts w:ascii="Avenir" w:eastAsia="Avenir" w:hAnsi="Avenir" w:cs="Avenir"/>
                <w:sz w:val="20"/>
                <w:szCs w:val="20"/>
                <w:lang w:val="en-US"/>
              </w:rPr>
              <w:t>points</w:t>
            </w:r>
          </w:p>
        </w:tc>
        <w:tc>
          <w:tcPr>
            <w:tcW w:w="2658" w:type="dxa"/>
            <w:tcBorders>
              <w:top w:val="nil"/>
              <w:left w:val="nil"/>
              <w:bottom w:val="single" w:sz="6" w:space="0" w:color="000000"/>
              <w:right w:val="single" w:sz="6" w:space="0" w:color="000000"/>
            </w:tcBorders>
            <w:tcMar>
              <w:top w:w="0" w:type="dxa"/>
              <w:left w:w="100" w:type="dxa"/>
              <w:bottom w:w="0" w:type="dxa"/>
              <w:right w:w="100" w:type="dxa"/>
            </w:tcMar>
          </w:tcPr>
          <w:p w14:paraId="01CCF08A" w14:textId="1F803FB3" w:rsidR="00881ACF" w:rsidRPr="00992022" w:rsidRDefault="009A6EE6">
            <w:pPr>
              <w:spacing w:after="0" w:line="276" w:lineRule="auto"/>
              <w:ind w:left="100"/>
              <w:rPr>
                <w:rFonts w:ascii="Avenir" w:eastAsia="Avenir" w:hAnsi="Avenir" w:cs="Avenir"/>
                <w:sz w:val="20"/>
                <w:szCs w:val="20"/>
                <w:lang w:val="en-US"/>
              </w:rPr>
            </w:pPr>
            <w:r>
              <w:rPr>
                <w:rFonts w:ascii="Avenir" w:eastAsia="Avenir" w:hAnsi="Avenir" w:cs="Avenir"/>
                <w:sz w:val="20"/>
                <w:szCs w:val="20"/>
                <w:lang w:val="en-US"/>
              </w:rPr>
              <w:t>e</w:t>
            </w:r>
            <w:r w:rsidR="00992022">
              <w:rPr>
                <w:rFonts w:ascii="Avenir" w:eastAsia="Avenir" w:hAnsi="Avenir" w:cs="Avenir"/>
                <w:sz w:val="20"/>
                <w:szCs w:val="20"/>
                <w:lang w:val="en-US"/>
              </w:rPr>
              <w:t>xceptional level of</w:t>
            </w:r>
            <w:r w:rsidRPr="00992022">
              <w:rPr>
                <w:rFonts w:ascii="Avenir" w:eastAsia="Avenir" w:hAnsi="Avenir" w:cs="Avenir"/>
                <w:sz w:val="20"/>
                <w:szCs w:val="20"/>
                <w:lang w:val="en-US"/>
              </w:rPr>
              <w:t xml:space="preserve"> </w:t>
            </w:r>
            <w:r w:rsidR="00992022">
              <w:rPr>
                <w:rFonts w:ascii="Avenir" w:eastAsia="Avenir" w:hAnsi="Avenir" w:cs="Avenir"/>
                <w:sz w:val="20"/>
                <w:szCs w:val="20"/>
                <w:lang w:val="en-US"/>
              </w:rPr>
              <w:t>cuisine</w:t>
            </w:r>
          </w:p>
        </w:tc>
        <w:tc>
          <w:tcPr>
            <w:tcW w:w="2397" w:type="dxa"/>
            <w:tcBorders>
              <w:top w:val="nil"/>
              <w:left w:val="nil"/>
              <w:bottom w:val="single" w:sz="6" w:space="0" w:color="000000"/>
              <w:right w:val="single" w:sz="6" w:space="0" w:color="000000"/>
            </w:tcBorders>
            <w:tcMar>
              <w:top w:w="0" w:type="dxa"/>
              <w:left w:w="100" w:type="dxa"/>
              <w:bottom w:w="0" w:type="dxa"/>
              <w:right w:w="100" w:type="dxa"/>
            </w:tcMar>
          </w:tcPr>
          <w:p w14:paraId="2E349967"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0</w:t>
            </w:r>
          </w:p>
        </w:tc>
      </w:tr>
      <w:tr w:rsidR="00881ACF" w:rsidRPr="00992022" w14:paraId="4EA056D3" w14:textId="77777777" w:rsidTr="00992022">
        <w:trPr>
          <w:trHeight w:val="67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9A27FD"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noProof/>
                <w:sz w:val="20"/>
                <w:szCs w:val="20"/>
                <w:lang w:val="en-US"/>
              </w:rPr>
              <w:drawing>
                <wp:inline distT="114300" distB="114300" distL="114300" distR="114300" wp14:anchorId="0062E084" wp14:editId="6C4BDC40">
                  <wp:extent cx="190500" cy="266700"/>
                  <wp:effectExtent l="0" t="0" r="0" b="0"/>
                  <wp:docPr id="8632028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354D7B36" wp14:editId="787CA759">
                  <wp:extent cx="190500" cy="266700"/>
                  <wp:effectExtent l="0" t="0" r="0" b="0"/>
                  <wp:docPr id="8632028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612CEE47" wp14:editId="13BDF7AE">
                  <wp:extent cx="190500" cy="266700"/>
                  <wp:effectExtent l="0" t="0" r="0" b="0"/>
                  <wp:docPr id="8632028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79D39889" wp14:editId="458FC72A">
                  <wp:extent cx="190500" cy="266700"/>
                  <wp:effectExtent l="0" t="0" r="0" b="0"/>
                  <wp:docPr id="8632028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CFD0107" w14:textId="4205001F"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 xml:space="preserve">17–18,5 </w:t>
            </w:r>
            <w:r w:rsidR="00992022">
              <w:rPr>
                <w:rFonts w:ascii="Avenir" w:eastAsia="Avenir" w:hAnsi="Avenir" w:cs="Avenir"/>
                <w:sz w:val="20"/>
                <w:szCs w:val="20"/>
                <w:lang w:val="en-US"/>
              </w:rPr>
              <w:t>points</w:t>
            </w:r>
          </w:p>
        </w:tc>
        <w:tc>
          <w:tcPr>
            <w:tcW w:w="2658" w:type="dxa"/>
            <w:tcBorders>
              <w:top w:val="nil"/>
              <w:left w:val="nil"/>
              <w:bottom w:val="single" w:sz="6" w:space="0" w:color="000000"/>
              <w:right w:val="single" w:sz="6" w:space="0" w:color="000000"/>
            </w:tcBorders>
            <w:tcMar>
              <w:top w:w="0" w:type="dxa"/>
              <w:left w:w="100" w:type="dxa"/>
              <w:bottom w:w="0" w:type="dxa"/>
              <w:right w:w="100" w:type="dxa"/>
            </w:tcMar>
          </w:tcPr>
          <w:p w14:paraId="111D6DDF" w14:textId="2ADAE831" w:rsidR="00881ACF" w:rsidRPr="00992022" w:rsidRDefault="009A6EE6">
            <w:pPr>
              <w:spacing w:after="0" w:line="276" w:lineRule="auto"/>
              <w:ind w:left="100"/>
              <w:rPr>
                <w:rFonts w:ascii="Avenir" w:eastAsia="Avenir" w:hAnsi="Avenir" w:cs="Avenir"/>
                <w:sz w:val="20"/>
                <w:szCs w:val="20"/>
                <w:lang w:val="en-US"/>
              </w:rPr>
            </w:pPr>
            <w:r>
              <w:rPr>
                <w:rFonts w:ascii="Avenir" w:eastAsia="Avenir" w:hAnsi="Avenir" w:cs="Avenir"/>
                <w:sz w:val="20"/>
                <w:szCs w:val="20"/>
                <w:lang w:val="en-US"/>
              </w:rPr>
              <w:t>very high level of cuisine</w:t>
            </w:r>
          </w:p>
        </w:tc>
        <w:tc>
          <w:tcPr>
            <w:tcW w:w="2397" w:type="dxa"/>
            <w:tcBorders>
              <w:top w:val="nil"/>
              <w:left w:val="nil"/>
              <w:bottom w:val="single" w:sz="6" w:space="0" w:color="000000"/>
              <w:right w:val="single" w:sz="6" w:space="0" w:color="000000"/>
            </w:tcBorders>
            <w:tcMar>
              <w:top w:w="0" w:type="dxa"/>
              <w:left w:w="100" w:type="dxa"/>
              <w:bottom w:w="0" w:type="dxa"/>
              <w:right w:w="100" w:type="dxa"/>
            </w:tcMar>
          </w:tcPr>
          <w:p w14:paraId="310CAEF2"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3</w:t>
            </w:r>
          </w:p>
        </w:tc>
      </w:tr>
      <w:tr w:rsidR="00881ACF" w:rsidRPr="00992022" w14:paraId="6BD9F1D8" w14:textId="77777777" w:rsidTr="00992022">
        <w:trPr>
          <w:trHeight w:val="67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2FBF7B"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noProof/>
                <w:sz w:val="20"/>
                <w:szCs w:val="20"/>
                <w:lang w:val="en-US"/>
              </w:rPr>
              <w:drawing>
                <wp:inline distT="114300" distB="114300" distL="114300" distR="114300" wp14:anchorId="37D878CA" wp14:editId="069EB1C2">
                  <wp:extent cx="190500" cy="266700"/>
                  <wp:effectExtent l="0" t="0" r="0" b="0"/>
                  <wp:docPr id="8632028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111600D3" wp14:editId="142A4B9D">
                  <wp:extent cx="190500" cy="266700"/>
                  <wp:effectExtent l="0" t="0" r="0" b="0"/>
                  <wp:docPr id="8632028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35A378EA" wp14:editId="5B62694C">
                  <wp:extent cx="190500" cy="266700"/>
                  <wp:effectExtent l="0" t="0" r="0" b="0"/>
                  <wp:docPr id="8632028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AD1C1ED" w14:textId="6B13974A"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 xml:space="preserve">15–16,5 </w:t>
            </w:r>
            <w:r w:rsidR="00992022">
              <w:rPr>
                <w:rFonts w:ascii="Avenir" w:eastAsia="Avenir" w:hAnsi="Avenir" w:cs="Avenir"/>
                <w:sz w:val="20"/>
                <w:szCs w:val="20"/>
                <w:lang w:val="en-US"/>
              </w:rPr>
              <w:t>points</w:t>
            </w:r>
          </w:p>
        </w:tc>
        <w:tc>
          <w:tcPr>
            <w:tcW w:w="2658" w:type="dxa"/>
            <w:tcBorders>
              <w:top w:val="nil"/>
              <w:left w:val="nil"/>
              <w:bottom w:val="single" w:sz="6" w:space="0" w:color="000000"/>
              <w:right w:val="single" w:sz="6" w:space="0" w:color="000000"/>
            </w:tcBorders>
            <w:tcMar>
              <w:top w:w="0" w:type="dxa"/>
              <w:left w:w="100" w:type="dxa"/>
              <w:bottom w:w="0" w:type="dxa"/>
              <w:right w:w="100" w:type="dxa"/>
            </w:tcMar>
          </w:tcPr>
          <w:p w14:paraId="3C097EAF" w14:textId="5970688C" w:rsidR="00881ACF" w:rsidRPr="00992022" w:rsidRDefault="009A6EE6">
            <w:pPr>
              <w:spacing w:after="0" w:line="276" w:lineRule="auto"/>
              <w:ind w:left="100"/>
              <w:rPr>
                <w:rFonts w:ascii="Avenir" w:eastAsia="Avenir" w:hAnsi="Avenir" w:cs="Avenir"/>
                <w:sz w:val="20"/>
                <w:szCs w:val="20"/>
                <w:lang w:val="en-US"/>
              </w:rPr>
            </w:pPr>
            <w:r>
              <w:rPr>
                <w:rFonts w:ascii="Avenir" w:eastAsia="Avenir" w:hAnsi="Avenir" w:cs="Avenir"/>
                <w:sz w:val="20"/>
                <w:szCs w:val="20"/>
                <w:lang w:val="en-US"/>
              </w:rPr>
              <w:t>high level of cuisine</w:t>
            </w:r>
          </w:p>
        </w:tc>
        <w:tc>
          <w:tcPr>
            <w:tcW w:w="2397" w:type="dxa"/>
            <w:tcBorders>
              <w:top w:val="nil"/>
              <w:left w:val="nil"/>
              <w:bottom w:val="single" w:sz="6" w:space="0" w:color="000000"/>
              <w:right w:val="single" w:sz="6" w:space="0" w:color="000000"/>
            </w:tcBorders>
            <w:tcMar>
              <w:top w:w="0" w:type="dxa"/>
              <w:left w:w="100" w:type="dxa"/>
              <w:bottom w:w="0" w:type="dxa"/>
              <w:right w:w="100" w:type="dxa"/>
            </w:tcMar>
          </w:tcPr>
          <w:p w14:paraId="534DD464"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17</w:t>
            </w:r>
          </w:p>
        </w:tc>
      </w:tr>
      <w:tr w:rsidR="00881ACF" w:rsidRPr="00992022" w14:paraId="44B71940" w14:textId="77777777" w:rsidTr="00992022">
        <w:trPr>
          <w:trHeight w:val="67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1FCC6E"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noProof/>
                <w:sz w:val="20"/>
                <w:szCs w:val="20"/>
                <w:lang w:val="en-US"/>
              </w:rPr>
              <w:drawing>
                <wp:inline distT="114300" distB="114300" distL="114300" distR="114300" wp14:anchorId="696E5C9A" wp14:editId="49E37189">
                  <wp:extent cx="190500" cy="266700"/>
                  <wp:effectExtent l="0" t="0" r="0" b="0"/>
                  <wp:docPr id="8632028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r w:rsidRPr="00992022">
              <w:rPr>
                <w:rFonts w:ascii="Avenir" w:eastAsia="Avenir" w:hAnsi="Avenir" w:cs="Avenir"/>
                <w:noProof/>
                <w:sz w:val="20"/>
                <w:szCs w:val="20"/>
                <w:lang w:val="en-US"/>
              </w:rPr>
              <w:drawing>
                <wp:inline distT="114300" distB="114300" distL="114300" distR="114300" wp14:anchorId="35877CB2" wp14:editId="29C79008">
                  <wp:extent cx="190500" cy="266700"/>
                  <wp:effectExtent l="0" t="0" r="0" b="0"/>
                  <wp:docPr id="8632028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15F24D17" w14:textId="36EC1531"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 xml:space="preserve">13–14,5 </w:t>
            </w:r>
            <w:r w:rsidR="00992022">
              <w:rPr>
                <w:rFonts w:ascii="Avenir" w:eastAsia="Avenir" w:hAnsi="Avenir" w:cs="Avenir"/>
                <w:sz w:val="20"/>
                <w:szCs w:val="20"/>
                <w:lang w:val="en-US"/>
              </w:rPr>
              <w:t>points</w:t>
            </w:r>
          </w:p>
        </w:tc>
        <w:tc>
          <w:tcPr>
            <w:tcW w:w="2658" w:type="dxa"/>
            <w:tcBorders>
              <w:top w:val="nil"/>
              <w:left w:val="nil"/>
              <w:bottom w:val="single" w:sz="6" w:space="0" w:color="000000"/>
              <w:right w:val="single" w:sz="6" w:space="0" w:color="000000"/>
            </w:tcBorders>
            <w:tcMar>
              <w:top w:w="0" w:type="dxa"/>
              <w:left w:w="100" w:type="dxa"/>
              <w:bottom w:w="0" w:type="dxa"/>
              <w:right w:w="100" w:type="dxa"/>
            </w:tcMar>
          </w:tcPr>
          <w:p w14:paraId="0B841685" w14:textId="4A0BE580" w:rsidR="00881ACF" w:rsidRPr="00992022" w:rsidRDefault="009A6EE6">
            <w:pPr>
              <w:spacing w:after="0" w:line="276" w:lineRule="auto"/>
              <w:ind w:left="100"/>
              <w:rPr>
                <w:rFonts w:ascii="Avenir" w:eastAsia="Avenir" w:hAnsi="Avenir" w:cs="Avenir"/>
                <w:sz w:val="20"/>
                <w:szCs w:val="20"/>
                <w:lang w:val="en-US"/>
              </w:rPr>
            </w:pPr>
            <w:r>
              <w:rPr>
                <w:rFonts w:ascii="Avenir" w:eastAsia="Avenir" w:hAnsi="Avenir" w:cs="Avenir"/>
                <w:sz w:val="20"/>
                <w:szCs w:val="20"/>
                <w:lang w:val="en-US"/>
              </w:rPr>
              <w:t>authorial</w:t>
            </w:r>
            <w:r w:rsidRPr="00992022">
              <w:rPr>
                <w:rFonts w:ascii="Avenir" w:eastAsia="Avenir" w:hAnsi="Avenir" w:cs="Avenir"/>
                <w:sz w:val="20"/>
                <w:szCs w:val="20"/>
                <w:lang w:val="en-US"/>
              </w:rPr>
              <w:t xml:space="preserve"> </w:t>
            </w:r>
            <w:r>
              <w:rPr>
                <w:rFonts w:ascii="Avenir" w:eastAsia="Avenir" w:hAnsi="Avenir" w:cs="Avenir"/>
                <w:sz w:val="20"/>
                <w:szCs w:val="20"/>
                <w:lang w:val="en-US"/>
              </w:rPr>
              <w:t>cuisine</w:t>
            </w:r>
          </w:p>
        </w:tc>
        <w:tc>
          <w:tcPr>
            <w:tcW w:w="2397" w:type="dxa"/>
            <w:tcBorders>
              <w:top w:val="nil"/>
              <w:left w:val="nil"/>
              <w:bottom w:val="single" w:sz="6" w:space="0" w:color="000000"/>
              <w:right w:val="single" w:sz="6" w:space="0" w:color="000000"/>
            </w:tcBorders>
            <w:tcMar>
              <w:top w:w="0" w:type="dxa"/>
              <w:left w:w="100" w:type="dxa"/>
              <w:bottom w:w="0" w:type="dxa"/>
              <w:right w:w="100" w:type="dxa"/>
            </w:tcMar>
          </w:tcPr>
          <w:p w14:paraId="65609167"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82</w:t>
            </w:r>
          </w:p>
        </w:tc>
      </w:tr>
      <w:tr w:rsidR="00881ACF" w:rsidRPr="00992022" w14:paraId="0CFE756B" w14:textId="77777777" w:rsidTr="00992022">
        <w:trPr>
          <w:trHeight w:val="67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507741"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noProof/>
                <w:sz w:val="20"/>
                <w:szCs w:val="20"/>
                <w:lang w:val="en-US"/>
              </w:rPr>
              <w:drawing>
                <wp:inline distT="114300" distB="114300" distL="114300" distR="114300" wp14:anchorId="67ED54CD" wp14:editId="16DB2AC5">
                  <wp:extent cx="190500" cy="266700"/>
                  <wp:effectExtent l="0" t="0" r="0" b="0"/>
                  <wp:docPr id="8632028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90500" cy="266700"/>
                          </a:xfrm>
                          <a:prstGeom prst="rect">
                            <a:avLst/>
                          </a:prstGeom>
                          <a:ln/>
                        </pic:spPr>
                      </pic:pic>
                    </a:graphicData>
                  </a:graphic>
                </wp:inline>
              </w:drawing>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0CFBCBA3" w14:textId="02D5FAD6"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 xml:space="preserve">11–12,5 </w:t>
            </w:r>
            <w:r w:rsidR="00992022">
              <w:rPr>
                <w:rFonts w:ascii="Avenir" w:eastAsia="Avenir" w:hAnsi="Avenir" w:cs="Avenir"/>
                <w:sz w:val="20"/>
                <w:szCs w:val="20"/>
                <w:lang w:val="en-US"/>
              </w:rPr>
              <w:t>points</w:t>
            </w:r>
          </w:p>
        </w:tc>
        <w:tc>
          <w:tcPr>
            <w:tcW w:w="2658" w:type="dxa"/>
            <w:tcBorders>
              <w:top w:val="nil"/>
              <w:left w:val="nil"/>
              <w:bottom w:val="single" w:sz="6" w:space="0" w:color="000000"/>
              <w:right w:val="single" w:sz="6" w:space="0" w:color="000000"/>
            </w:tcBorders>
            <w:tcMar>
              <w:top w:w="0" w:type="dxa"/>
              <w:left w:w="100" w:type="dxa"/>
              <w:bottom w:w="0" w:type="dxa"/>
              <w:right w:w="100" w:type="dxa"/>
            </w:tcMar>
          </w:tcPr>
          <w:p w14:paraId="32BFE995" w14:textId="00779BE0" w:rsidR="00881ACF" w:rsidRPr="00992022" w:rsidRDefault="009A6EE6">
            <w:pPr>
              <w:spacing w:after="0" w:line="276" w:lineRule="auto"/>
              <w:ind w:left="100"/>
              <w:rPr>
                <w:rFonts w:ascii="Avenir" w:eastAsia="Avenir" w:hAnsi="Avenir" w:cs="Avenir"/>
                <w:sz w:val="20"/>
                <w:szCs w:val="20"/>
                <w:lang w:val="en-US"/>
              </w:rPr>
            </w:pPr>
            <w:r>
              <w:rPr>
                <w:rFonts w:ascii="Avenir" w:eastAsia="Avenir" w:hAnsi="Avenir" w:cs="Avenir"/>
                <w:sz w:val="20"/>
                <w:szCs w:val="20"/>
                <w:lang w:val="en-US"/>
              </w:rPr>
              <w:t>interesting</w:t>
            </w:r>
            <w:r w:rsidRPr="00992022">
              <w:rPr>
                <w:rFonts w:ascii="Avenir" w:eastAsia="Avenir" w:hAnsi="Avenir" w:cs="Avenir"/>
                <w:sz w:val="20"/>
                <w:szCs w:val="20"/>
                <w:lang w:val="en-US"/>
              </w:rPr>
              <w:t xml:space="preserve"> </w:t>
            </w:r>
            <w:r>
              <w:rPr>
                <w:rFonts w:ascii="Avenir" w:eastAsia="Avenir" w:hAnsi="Avenir" w:cs="Avenir"/>
                <w:sz w:val="20"/>
                <w:szCs w:val="20"/>
                <w:lang w:val="en-US"/>
              </w:rPr>
              <w:t>cuisine</w:t>
            </w:r>
          </w:p>
        </w:tc>
        <w:tc>
          <w:tcPr>
            <w:tcW w:w="2397" w:type="dxa"/>
            <w:tcBorders>
              <w:top w:val="nil"/>
              <w:left w:val="nil"/>
              <w:bottom w:val="single" w:sz="6" w:space="0" w:color="000000"/>
              <w:right w:val="single" w:sz="6" w:space="0" w:color="000000"/>
            </w:tcBorders>
            <w:tcMar>
              <w:top w:w="0" w:type="dxa"/>
              <w:left w:w="100" w:type="dxa"/>
              <w:bottom w:w="0" w:type="dxa"/>
              <w:right w:w="100" w:type="dxa"/>
            </w:tcMar>
          </w:tcPr>
          <w:p w14:paraId="0770C9E8"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232</w:t>
            </w:r>
          </w:p>
        </w:tc>
      </w:tr>
      <w:tr w:rsidR="00881ACF" w:rsidRPr="00992022" w14:paraId="1F4A4FC7" w14:textId="77777777" w:rsidTr="00992022">
        <w:trPr>
          <w:trHeight w:val="67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EB3CD3" w14:textId="4E2105CB" w:rsidR="00881ACF" w:rsidRPr="00992022" w:rsidRDefault="00992022">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no toque</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138931EA" w14:textId="5A40E479"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 xml:space="preserve">10–10,5 </w:t>
            </w:r>
            <w:r w:rsidR="00992022">
              <w:rPr>
                <w:rFonts w:ascii="Avenir" w:eastAsia="Avenir" w:hAnsi="Avenir" w:cs="Avenir"/>
                <w:sz w:val="20"/>
                <w:szCs w:val="20"/>
                <w:lang w:val="en-US"/>
              </w:rPr>
              <w:t>points</w:t>
            </w:r>
          </w:p>
        </w:tc>
        <w:tc>
          <w:tcPr>
            <w:tcW w:w="2658" w:type="dxa"/>
            <w:tcBorders>
              <w:top w:val="nil"/>
              <w:left w:val="nil"/>
              <w:bottom w:val="single" w:sz="6" w:space="0" w:color="000000"/>
              <w:right w:val="single" w:sz="6" w:space="0" w:color="000000"/>
            </w:tcBorders>
            <w:tcMar>
              <w:top w:w="0" w:type="dxa"/>
              <w:left w:w="100" w:type="dxa"/>
              <w:bottom w:w="0" w:type="dxa"/>
              <w:right w:w="100" w:type="dxa"/>
            </w:tcMar>
          </w:tcPr>
          <w:p w14:paraId="114C8785" w14:textId="0A692D76" w:rsidR="00881ACF" w:rsidRPr="00992022" w:rsidRDefault="009A6EE6">
            <w:pPr>
              <w:spacing w:after="0" w:line="276" w:lineRule="auto"/>
              <w:ind w:left="100"/>
              <w:rPr>
                <w:rFonts w:ascii="Avenir" w:eastAsia="Avenir" w:hAnsi="Avenir" w:cs="Avenir"/>
                <w:sz w:val="20"/>
                <w:szCs w:val="20"/>
                <w:lang w:val="en-US"/>
              </w:rPr>
            </w:pPr>
            <w:r>
              <w:rPr>
                <w:rFonts w:ascii="Avenir" w:eastAsia="Avenir" w:hAnsi="Avenir" w:cs="Avenir"/>
                <w:sz w:val="20"/>
                <w:szCs w:val="20"/>
                <w:lang w:val="en-US"/>
              </w:rPr>
              <w:t>good cuisine</w:t>
            </w:r>
          </w:p>
        </w:tc>
        <w:tc>
          <w:tcPr>
            <w:tcW w:w="2397" w:type="dxa"/>
            <w:tcBorders>
              <w:top w:val="nil"/>
              <w:left w:val="nil"/>
              <w:bottom w:val="single" w:sz="6" w:space="0" w:color="000000"/>
              <w:right w:val="single" w:sz="6" w:space="0" w:color="000000"/>
            </w:tcBorders>
            <w:tcMar>
              <w:top w:w="0" w:type="dxa"/>
              <w:left w:w="100" w:type="dxa"/>
              <w:bottom w:w="0" w:type="dxa"/>
              <w:right w:w="100" w:type="dxa"/>
            </w:tcMar>
          </w:tcPr>
          <w:p w14:paraId="3FF7C4EB" w14:textId="77777777" w:rsidR="00881ACF" w:rsidRPr="00992022" w:rsidRDefault="00000000">
            <w:pPr>
              <w:spacing w:after="0" w:line="276" w:lineRule="auto"/>
              <w:ind w:left="100"/>
              <w:rPr>
                <w:rFonts w:ascii="Avenir" w:eastAsia="Avenir" w:hAnsi="Avenir" w:cs="Avenir"/>
                <w:sz w:val="20"/>
                <w:szCs w:val="20"/>
                <w:lang w:val="en-US"/>
              </w:rPr>
            </w:pPr>
            <w:r w:rsidRPr="00992022">
              <w:rPr>
                <w:rFonts w:ascii="Avenir" w:eastAsia="Avenir" w:hAnsi="Avenir" w:cs="Avenir"/>
                <w:sz w:val="20"/>
                <w:szCs w:val="20"/>
                <w:lang w:val="en-US"/>
              </w:rPr>
              <w:t>87</w:t>
            </w:r>
          </w:p>
        </w:tc>
      </w:tr>
      <w:tr w:rsidR="00881ACF" w14:paraId="02B1C5FF" w14:textId="77777777" w:rsidTr="00992022">
        <w:trPr>
          <w:trHeight w:val="810"/>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E3480F" w14:textId="77777777" w:rsidR="00881ACF" w:rsidRDefault="00000000">
            <w:pPr>
              <w:spacing w:after="0" w:line="276" w:lineRule="auto"/>
              <w:ind w:left="100"/>
              <w:rPr>
                <w:rFonts w:ascii="Avenir" w:eastAsia="Avenir" w:hAnsi="Avenir" w:cs="Avenir"/>
                <w:sz w:val="20"/>
                <w:szCs w:val="20"/>
              </w:rPr>
            </w:pPr>
            <w:r>
              <w:rPr>
                <w:rFonts w:ascii="Avenir" w:eastAsia="Avenir" w:hAnsi="Avenir" w:cs="Avenir"/>
                <w:sz w:val="20"/>
                <w:szCs w:val="20"/>
              </w:rPr>
              <w:t>POP</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2A5014DB" w14:textId="77777777" w:rsidR="00881ACF" w:rsidRDefault="00000000">
            <w:pPr>
              <w:spacing w:after="0" w:line="276" w:lineRule="auto"/>
              <w:ind w:left="100"/>
              <w:rPr>
                <w:rFonts w:ascii="Avenir" w:eastAsia="Avenir" w:hAnsi="Avenir" w:cs="Avenir"/>
                <w:sz w:val="20"/>
                <w:szCs w:val="20"/>
              </w:rPr>
            </w:pPr>
            <w:r>
              <w:rPr>
                <w:rFonts w:ascii="Avenir" w:eastAsia="Avenir" w:hAnsi="Avenir" w:cs="Avenir"/>
                <w:sz w:val="20"/>
                <w:szCs w:val="20"/>
              </w:rPr>
              <w:t xml:space="preserve"> </w:t>
            </w:r>
          </w:p>
        </w:tc>
        <w:tc>
          <w:tcPr>
            <w:tcW w:w="2658" w:type="dxa"/>
            <w:tcBorders>
              <w:top w:val="nil"/>
              <w:left w:val="nil"/>
              <w:bottom w:val="single" w:sz="6" w:space="0" w:color="000000"/>
              <w:right w:val="single" w:sz="6" w:space="0" w:color="000000"/>
            </w:tcBorders>
            <w:tcMar>
              <w:top w:w="0" w:type="dxa"/>
              <w:left w:w="100" w:type="dxa"/>
              <w:bottom w:w="0" w:type="dxa"/>
              <w:right w:w="100" w:type="dxa"/>
            </w:tcMar>
          </w:tcPr>
          <w:p w14:paraId="5D3CF23F" w14:textId="7199ED7E" w:rsidR="00881ACF" w:rsidRPr="009A6EE6" w:rsidRDefault="009A6EE6">
            <w:pPr>
              <w:spacing w:after="0" w:line="276" w:lineRule="auto"/>
              <w:ind w:left="100"/>
              <w:rPr>
                <w:rFonts w:ascii="Avenir" w:eastAsia="Avenir" w:hAnsi="Avenir" w:cs="Avenir"/>
                <w:sz w:val="20"/>
                <w:szCs w:val="20"/>
                <w:lang w:val="en-US"/>
              </w:rPr>
            </w:pPr>
            <w:r w:rsidRPr="009A6EE6">
              <w:rPr>
                <w:rFonts w:ascii="Avenir" w:eastAsia="Avenir" w:hAnsi="Avenir" w:cs="Avenir"/>
                <w:sz w:val="20"/>
                <w:szCs w:val="20"/>
                <w:lang w:val="en-US"/>
              </w:rPr>
              <w:t>popular trendy establishment – bistro, street food, wine bar, tapas bar</w:t>
            </w:r>
          </w:p>
        </w:tc>
        <w:tc>
          <w:tcPr>
            <w:tcW w:w="2397" w:type="dxa"/>
            <w:tcBorders>
              <w:top w:val="nil"/>
              <w:left w:val="nil"/>
              <w:bottom w:val="single" w:sz="6" w:space="0" w:color="000000"/>
              <w:right w:val="single" w:sz="6" w:space="0" w:color="000000"/>
            </w:tcBorders>
            <w:tcMar>
              <w:top w:w="0" w:type="dxa"/>
              <w:left w:w="100" w:type="dxa"/>
              <w:bottom w:w="0" w:type="dxa"/>
              <w:right w:w="100" w:type="dxa"/>
            </w:tcMar>
          </w:tcPr>
          <w:p w14:paraId="06263451" w14:textId="77777777" w:rsidR="00881ACF" w:rsidRDefault="00000000">
            <w:pPr>
              <w:spacing w:after="0" w:line="276" w:lineRule="auto"/>
              <w:ind w:left="100"/>
              <w:rPr>
                <w:rFonts w:ascii="Avenir" w:eastAsia="Avenir" w:hAnsi="Avenir" w:cs="Avenir"/>
                <w:sz w:val="20"/>
                <w:szCs w:val="20"/>
              </w:rPr>
            </w:pPr>
            <w:r>
              <w:rPr>
                <w:rFonts w:ascii="Avenir" w:eastAsia="Avenir" w:hAnsi="Avenir" w:cs="Avenir"/>
                <w:sz w:val="20"/>
                <w:szCs w:val="20"/>
              </w:rPr>
              <w:t>146</w:t>
            </w:r>
          </w:p>
        </w:tc>
      </w:tr>
    </w:tbl>
    <w:p w14:paraId="79056E72" w14:textId="77777777" w:rsidR="00881ACF" w:rsidRDefault="00881ACF">
      <w:pPr>
        <w:rPr>
          <w:rFonts w:ascii="Avenir" w:eastAsia="Avenir" w:hAnsi="Avenir" w:cs="Avenir"/>
          <w:sz w:val="20"/>
          <w:szCs w:val="20"/>
          <w:highlight w:val="yellow"/>
        </w:rPr>
      </w:pPr>
    </w:p>
    <w:sectPr w:rsidR="00881ACF">
      <w:headerReference w:type="default" r:id="rId13"/>
      <w:footerReference w:type="default" r:id="rId14"/>
      <w:pgSz w:w="11906" w:h="16838"/>
      <w:pgMar w:top="1418" w:right="1418" w:bottom="1418" w:left="1418" w:header="680"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6A9C8" w14:textId="77777777" w:rsidR="002567C0" w:rsidRDefault="002567C0">
      <w:pPr>
        <w:spacing w:after="0" w:line="240" w:lineRule="auto"/>
      </w:pPr>
      <w:r>
        <w:separator/>
      </w:r>
    </w:p>
  </w:endnote>
  <w:endnote w:type="continuationSeparator" w:id="0">
    <w:p w14:paraId="71F8AA76" w14:textId="77777777" w:rsidR="002567C0" w:rsidRDefault="00256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ECA86F3D-54BC-FA4A-BC36-CC0AF95BD532}"/>
    <w:embedBold r:id="rId2" w:fontKey="{3BC7F515-FFB6-5F4A-B87D-291C108D9856}"/>
    <w:embedItalic r:id="rId3" w:fontKey="{ADB86BA3-B545-1043-AB46-E242B4CFFE49}"/>
  </w:font>
  <w:font w:name="Play">
    <w:charset w:val="00"/>
    <w:family w:val="auto"/>
    <w:pitch w:val="default"/>
    <w:embedRegular r:id="rId4" w:fontKey="{F4C88899-EB80-0343-8380-24741FF90F14}"/>
  </w:font>
  <w:font w:name="Times New Roman">
    <w:panose1 w:val="02020603050405020304"/>
    <w:charset w:val="00"/>
    <w:family w:val="roman"/>
    <w:pitch w:val="variable"/>
    <w:sig w:usb0="E0002EFF" w:usb1="C000785B" w:usb2="00000009" w:usb3="00000000" w:csb0="000001FF" w:csb1="00000000"/>
    <w:embedRegular r:id="rId5" w:fontKey="{023981DC-A308-4040-B56B-3F99EC119750}"/>
    <w:embedBold r:id="rId6" w:fontKey="{71BC8A95-4B35-C842-98A4-E7AECDCD66B1}"/>
    <w:embedItalic r:id="rId7" w:fontKey="{C1345027-A5B1-B44D-8FCA-9479F211BECD}"/>
  </w:font>
  <w:font w:name="Aptos Display">
    <w:panose1 w:val="020B0004020202020204"/>
    <w:charset w:val="00"/>
    <w:family w:val="swiss"/>
    <w:pitch w:val="variable"/>
    <w:sig w:usb0="20000287" w:usb1="00000003" w:usb2="00000000" w:usb3="00000000" w:csb0="0000019F" w:csb1="00000000"/>
    <w:embedRegular r:id="rId8" w:fontKey="{4317937B-52D0-EC4E-B6B8-0C9D078E32F7}"/>
  </w:font>
  <w:font w:name="Avenir">
    <w:panose1 w:val="02000503020000020003"/>
    <w:charset w:val="00"/>
    <w:family w:val="swiss"/>
    <w:pitch w:val="variable"/>
    <w:sig w:usb0="800000AF" w:usb1="5000204A" w:usb2="00000000" w:usb3="00000000" w:csb0="0000009B" w:csb1="00000000"/>
    <w:embedRegular r:id="rId9" w:fontKey="{08232121-8430-E64D-AB93-EAAD2280C408}"/>
    <w:embedBold r:id="rId10" w:fontKey="{453C04F9-1D86-C347-9488-22330671AB6C}"/>
    <w:embedItalic r:id="rId11" w:fontKey="{28942EAA-62C1-0044-9522-E4051F82F258}"/>
    <w:embedBoldItalic r:id="rId12" w:fontKey="{4B0C404D-3162-8F47-912C-39984D51BB69}"/>
  </w:font>
  <w:font w:name="Arial">
    <w:panose1 w:val="020B0604020202020204"/>
    <w:charset w:val="EE"/>
    <w:family w:val="swiss"/>
    <w:pitch w:val="variable"/>
    <w:sig w:usb0="E0002EFF" w:usb1="C000785B" w:usb2="00000009" w:usb3="00000000" w:csb0="000001FF" w:csb1="00000000"/>
    <w:embedBold r:id="rId13" w:fontKey="{7F1B12DA-7509-7A44-9552-4CF9976151F3}"/>
  </w:font>
  <w:font w:name="Symbol">
    <w:panose1 w:val="05050102010706020507"/>
    <w:charset w:val="02"/>
    <w:family w:val="decorative"/>
    <w:pitch w:val="variable"/>
    <w:sig w:usb0="00000000" w:usb1="10000000" w:usb2="00000000" w:usb3="00000000" w:csb0="80000000" w:csb1="00000000"/>
    <w:embedRegular r:id="rId14" w:fontKey="{C00775F1-6EF3-6146-8BE6-7DDD4BAAC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A855" w14:textId="77777777" w:rsidR="00881ACF" w:rsidRDefault="00000000">
    <w:pPr>
      <w:pBdr>
        <w:top w:val="nil"/>
        <w:left w:val="nil"/>
        <w:bottom w:val="nil"/>
        <w:right w:val="nil"/>
        <w:between w:val="nil"/>
      </w:pBdr>
      <w:tabs>
        <w:tab w:val="center" w:pos="4536"/>
        <w:tab w:val="right" w:pos="9072"/>
      </w:tabs>
      <w:spacing w:after="0" w:line="240" w:lineRule="auto"/>
      <w:jc w:val="center"/>
      <w:rPr>
        <w:color w:val="000000"/>
        <w:sz w:val="17"/>
        <w:szCs w:val="17"/>
      </w:rPr>
    </w:pPr>
    <w:r>
      <w:rPr>
        <w:color w:val="000000"/>
        <w:sz w:val="17"/>
        <w:szCs w:val="17"/>
      </w:rPr>
      <w:t xml:space="preserve">Michael Lapčík </w:t>
    </w:r>
    <w:r>
      <w:rPr>
        <w:rFonts w:ascii="Symbol" w:eastAsia="Symbol" w:hAnsi="Symbol" w:cs="Symbol"/>
        <w:color w:val="000000"/>
        <w:sz w:val="17"/>
        <w:szCs w:val="17"/>
      </w:rPr>
      <w:t>⎪</w:t>
    </w:r>
    <w:r>
      <w:rPr>
        <w:color w:val="000000"/>
        <w:sz w:val="17"/>
        <w:szCs w:val="17"/>
      </w:rPr>
      <w:t xml:space="preserve"> Gault&amp;Millau Marketing &amp; PR Specialist </w:t>
    </w:r>
    <w:r>
      <w:rPr>
        <w:rFonts w:ascii="Symbol" w:eastAsia="Symbol" w:hAnsi="Symbol" w:cs="Symbol"/>
        <w:color w:val="000000"/>
        <w:sz w:val="17"/>
        <w:szCs w:val="17"/>
      </w:rPr>
      <w:t>⎪</w:t>
    </w:r>
    <w:r>
      <w:rPr>
        <w:color w:val="000000"/>
        <w:sz w:val="17"/>
        <w:szCs w:val="17"/>
      </w:rPr>
      <w:t xml:space="preserve"> +420 725 774 272 </w:t>
    </w:r>
    <w:r>
      <w:rPr>
        <w:rFonts w:ascii="Symbol" w:eastAsia="Symbol" w:hAnsi="Symbol" w:cs="Symbol"/>
        <w:color w:val="000000"/>
        <w:sz w:val="17"/>
        <w:szCs w:val="17"/>
      </w:rPr>
      <w:t>⎪</w:t>
    </w:r>
    <w:r>
      <w:rPr>
        <w:color w:val="000000"/>
        <w:sz w:val="17"/>
        <w:szCs w:val="17"/>
      </w:rPr>
      <w:t xml:space="preserve"> michael.lapcik@gault-millau.cz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7E6DF" w14:textId="77777777" w:rsidR="002567C0" w:rsidRDefault="002567C0">
      <w:pPr>
        <w:spacing w:after="0" w:line="240" w:lineRule="auto"/>
      </w:pPr>
      <w:r>
        <w:separator/>
      </w:r>
    </w:p>
  </w:footnote>
  <w:footnote w:type="continuationSeparator" w:id="0">
    <w:p w14:paraId="67296FBB" w14:textId="77777777" w:rsidR="002567C0" w:rsidRDefault="00256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9BFD" w14:textId="77777777" w:rsidR="00881ACF"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46C606BF" wp14:editId="35FDACC5">
          <wp:simplePos x="0" y="0"/>
          <wp:positionH relativeFrom="column">
            <wp:posOffset>4550735</wp:posOffset>
          </wp:positionH>
          <wp:positionV relativeFrom="paragraph">
            <wp:posOffset>-634</wp:posOffset>
          </wp:positionV>
          <wp:extent cx="1384300" cy="193675"/>
          <wp:effectExtent l="0" t="0" r="0" b="0"/>
          <wp:wrapNone/>
          <wp:docPr id="863202867" name="image1.png" descr="Obsah obrázku Písmo, typografie, text, Grafika&#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0" name="image1.png" descr="Obsah obrázku Písmo, typografie, text, Grafika&#10;&#10;Obsah generovaný pomocí AI může být nesprávný."/>
                  <pic:cNvPicPr preferRelativeResize="0"/>
                </pic:nvPicPr>
                <pic:blipFill>
                  <a:blip r:embed="rId1"/>
                  <a:srcRect/>
                  <a:stretch>
                    <a:fillRect/>
                  </a:stretch>
                </pic:blipFill>
                <pic:spPr>
                  <a:xfrm>
                    <a:off x="0" y="0"/>
                    <a:ext cx="1384300" cy="1936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ACF"/>
    <w:rsid w:val="000A2C60"/>
    <w:rsid w:val="00115468"/>
    <w:rsid w:val="001B4E3B"/>
    <w:rsid w:val="001D5EF1"/>
    <w:rsid w:val="002008C1"/>
    <w:rsid w:val="002567C0"/>
    <w:rsid w:val="002A0AA3"/>
    <w:rsid w:val="003779D5"/>
    <w:rsid w:val="003946A3"/>
    <w:rsid w:val="003C22A7"/>
    <w:rsid w:val="004143C9"/>
    <w:rsid w:val="00440FF9"/>
    <w:rsid w:val="00456589"/>
    <w:rsid w:val="00553836"/>
    <w:rsid w:val="005976A2"/>
    <w:rsid w:val="005A1B70"/>
    <w:rsid w:val="005F3805"/>
    <w:rsid w:val="0060784E"/>
    <w:rsid w:val="00623403"/>
    <w:rsid w:val="006263A7"/>
    <w:rsid w:val="00643A03"/>
    <w:rsid w:val="00686AAB"/>
    <w:rsid w:val="006B3280"/>
    <w:rsid w:val="008331E1"/>
    <w:rsid w:val="008730A5"/>
    <w:rsid w:val="00881ACF"/>
    <w:rsid w:val="008B7DE6"/>
    <w:rsid w:val="0090515E"/>
    <w:rsid w:val="009209EF"/>
    <w:rsid w:val="00992022"/>
    <w:rsid w:val="009A6EE6"/>
    <w:rsid w:val="00A15D4C"/>
    <w:rsid w:val="00AD094D"/>
    <w:rsid w:val="00C634FE"/>
    <w:rsid w:val="00CC406D"/>
    <w:rsid w:val="00D30B12"/>
    <w:rsid w:val="00D31CC9"/>
    <w:rsid w:val="00DE5444"/>
    <w:rsid w:val="00E00BBD"/>
    <w:rsid w:val="00E12117"/>
    <w:rsid w:val="00EF62F6"/>
    <w:rsid w:val="00F52E8A"/>
    <w:rsid w:val="00FC4A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34752"/>
  <w15:docId w15:val="{04B29232-6474-B04B-8DCA-5C74EBC3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s" w:eastAsia="cs-CZ"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360" w:after="80"/>
      <w:outlineLvl w:val="0"/>
    </w:pPr>
    <w:rPr>
      <w:rFonts w:ascii="Play" w:eastAsia="Play" w:hAnsi="Play" w:cs="Play"/>
      <w:color w:val="0F4761"/>
      <w:sz w:val="40"/>
      <w:szCs w:val="40"/>
    </w:rPr>
  </w:style>
  <w:style w:type="paragraph" w:styleId="Nadpis2">
    <w:name w:val="heading 2"/>
    <w:basedOn w:val="Normln"/>
    <w:next w:val="Normln"/>
    <w:uiPriority w:val="9"/>
    <w:semiHidden/>
    <w:unhideWhenUsed/>
    <w:qFormat/>
    <w:pPr>
      <w:keepNext/>
      <w:keepLines/>
      <w:spacing w:before="160" w:after="80"/>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i/>
      <w:iCs/>
      <w:color w:val="0F4761"/>
    </w:rPr>
  </w:style>
  <w:style w:type="paragraph" w:styleId="Nadpis5">
    <w:name w:val="heading 5"/>
    <w:basedOn w:val="Normln"/>
    <w:next w:val="Normln"/>
    <w:uiPriority w:val="9"/>
    <w:semiHidden/>
    <w:unhideWhenUsed/>
    <w:qFormat/>
    <w:pPr>
      <w:keepNext/>
      <w:keepLines/>
      <w:spacing w:before="80" w:after="40"/>
      <w:outlineLvl w:val="4"/>
    </w:pPr>
    <w:rPr>
      <w:color w:val="0F4761"/>
    </w:rPr>
  </w:style>
  <w:style w:type="paragraph" w:styleId="Nadpis6">
    <w:name w:val="heading 6"/>
    <w:basedOn w:val="Normln"/>
    <w:next w:val="Normln"/>
    <w:uiPriority w:val="9"/>
    <w:semiHidden/>
    <w:unhideWhenUsed/>
    <w:qFormat/>
    <w:pPr>
      <w:keepNext/>
      <w:keepLines/>
      <w:spacing w:before="40" w:after="0"/>
      <w:outlineLvl w:val="5"/>
    </w:pPr>
    <w:rPr>
      <w:i/>
      <w:iCs/>
      <w:color w:val="595959"/>
    </w:rPr>
  </w:style>
  <w:style w:type="paragraph" w:styleId="Nadpis7">
    <w:name w:val="heading 7"/>
    <w:link w:val="Nadpis7Char"/>
    <w:uiPriority w:val="9"/>
    <w:semiHidden/>
    <w:unhideWhenUsed/>
    <w:qFormat/>
    <w:rsid w:val="00D11F81"/>
    <w:pPr>
      <w:keepNext/>
      <w:keepLines/>
      <w:spacing w:before="40" w:after="0"/>
      <w:outlineLvl w:val="6"/>
    </w:pPr>
    <w:rPr>
      <w:rFonts w:eastAsiaTheme="majorEastAsia" w:cstheme="majorBidi"/>
      <w:color w:val="595959" w:themeColor="text1" w:themeTint="A6"/>
    </w:rPr>
  </w:style>
  <w:style w:type="paragraph" w:styleId="Nadpis8">
    <w:name w:val="heading 8"/>
    <w:link w:val="Nadpis8Char"/>
    <w:uiPriority w:val="9"/>
    <w:semiHidden/>
    <w:unhideWhenUsed/>
    <w:qFormat/>
    <w:rsid w:val="00D11F81"/>
    <w:pPr>
      <w:keepNext/>
      <w:keepLines/>
      <w:spacing w:after="0"/>
      <w:outlineLvl w:val="7"/>
    </w:pPr>
    <w:rPr>
      <w:rFonts w:eastAsiaTheme="majorEastAsia" w:cstheme="majorBidi"/>
      <w:i/>
      <w:iCs/>
      <w:color w:val="272727" w:themeColor="text1" w:themeTint="D8"/>
    </w:rPr>
  </w:style>
  <w:style w:type="paragraph" w:styleId="Nadpis9">
    <w:name w:val="heading 9"/>
    <w:link w:val="Nadpis9Char"/>
    <w:uiPriority w:val="9"/>
    <w:semiHidden/>
    <w:unhideWhenUsed/>
    <w:qFormat/>
    <w:rsid w:val="00D11F81"/>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80" w:line="240" w:lineRule="auto"/>
    </w:pPr>
    <w:rPr>
      <w:rFonts w:ascii="Play" w:eastAsia="Play" w:hAnsi="Play" w:cs="Play"/>
      <w:sz w:val="56"/>
      <w:szCs w:val="56"/>
    </w:rPr>
  </w:style>
  <w:style w:type="character" w:customStyle="1" w:styleId="Nadpis1Char">
    <w:name w:val="Nadpis 1 Char"/>
    <w:basedOn w:val="Standardnpsmoodstavce"/>
    <w:uiPriority w:val="9"/>
    <w:rsid w:val="00D11F81"/>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uiPriority w:val="9"/>
    <w:semiHidden/>
    <w:rsid w:val="00D11F81"/>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uiPriority w:val="9"/>
    <w:rsid w:val="00D11F81"/>
    <w:rPr>
      <w:rFonts w:eastAsiaTheme="majorEastAsia" w:cstheme="majorBidi"/>
      <w:color w:val="0F4761" w:themeColor="accent1" w:themeShade="BF"/>
      <w:sz w:val="28"/>
      <w:szCs w:val="28"/>
    </w:rPr>
  </w:style>
  <w:style w:type="character" w:customStyle="1" w:styleId="Nadpis4Char">
    <w:name w:val="Nadpis 4 Char"/>
    <w:basedOn w:val="Standardnpsmoodstavce"/>
    <w:uiPriority w:val="9"/>
    <w:semiHidden/>
    <w:rsid w:val="00D11F81"/>
    <w:rPr>
      <w:rFonts w:eastAsiaTheme="majorEastAsia" w:cstheme="majorBidi"/>
      <w:i/>
      <w:iCs/>
      <w:color w:val="0F4761" w:themeColor="accent1" w:themeShade="BF"/>
    </w:rPr>
  </w:style>
  <w:style w:type="character" w:customStyle="1" w:styleId="Nadpis5Char">
    <w:name w:val="Nadpis 5 Char"/>
    <w:basedOn w:val="Standardnpsmoodstavce"/>
    <w:uiPriority w:val="9"/>
    <w:semiHidden/>
    <w:rsid w:val="00D11F81"/>
    <w:rPr>
      <w:rFonts w:eastAsiaTheme="majorEastAsia" w:cstheme="majorBidi"/>
      <w:color w:val="0F4761" w:themeColor="accent1" w:themeShade="BF"/>
    </w:rPr>
  </w:style>
  <w:style w:type="character" w:customStyle="1" w:styleId="Nadpis6Char">
    <w:name w:val="Nadpis 6 Char"/>
    <w:basedOn w:val="Standardnpsmoodstavce"/>
    <w:uiPriority w:val="9"/>
    <w:semiHidden/>
    <w:rsid w:val="00D11F81"/>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11F81"/>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11F81"/>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11F81"/>
    <w:rPr>
      <w:rFonts w:eastAsiaTheme="majorEastAsia" w:cstheme="majorBidi"/>
      <w:color w:val="272727" w:themeColor="text1" w:themeTint="D8"/>
    </w:rPr>
  </w:style>
  <w:style w:type="character" w:customStyle="1" w:styleId="NzevChar">
    <w:name w:val="Název Char"/>
    <w:basedOn w:val="Standardnpsmoodstavce"/>
    <w:uiPriority w:val="10"/>
    <w:rsid w:val="00D11F81"/>
    <w:rPr>
      <w:rFonts w:asciiTheme="majorHAnsi" w:eastAsiaTheme="majorEastAsia" w:hAnsiTheme="majorHAnsi" w:cstheme="majorBidi"/>
      <w:spacing w:val="-10"/>
      <w:kern w:val="28"/>
      <w:sz w:val="56"/>
      <w:szCs w:val="56"/>
    </w:rPr>
  </w:style>
  <w:style w:type="character" w:customStyle="1" w:styleId="PodnadpisChar">
    <w:name w:val="Podnadpis Char"/>
    <w:basedOn w:val="Standardnpsmoodstavce"/>
    <w:uiPriority w:val="11"/>
    <w:rsid w:val="00D11F81"/>
    <w:rPr>
      <w:rFonts w:eastAsiaTheme="majorEastAsia" w:cstheme="majorBidi"/>
      <w:color w:val="595959" w:themeColor="text1" w:themeTint="A6"/>
      <w:spacing w:val="15"/>
      <w:sz w:val="28"/>
      <w:szCs w:val="28"/>
    </w:rPr>
  </w:style>
  <w:style w:type="paragraph" w:styleId="Citt">
    <w:name w:val="Quote"/>
    <w:link w:val="CittChar"/>
    <w:uiPriority w:val="29"/>
    <w:qFormat/>
    <w:rsid w:val="00D11F81"/>
    <w:pPr>
      <w:spacing w:before="160"/>
      <w:jc w:val="center"/>
    </w:pPr>
    <w:rPr>
      <w:i/>
      <w:iCs/>
      <w:color w:val="404040" w:themeColor="text1" w:themeTint="BF"/>
    </w:rPr>
  </w:style>
  <w:style w:type="character" w:customStyle="1" w:styleId="CittChar">
    <w:name w:val="Citát Char"/>
    <w:basedOn w:val="Standardnpsmoodstavce"/>
    <w:link w:val="Citt"/>
    <w:uiPriority w:val="29"/>
    <w:rsid w:val="00D11F81"/>
    <w:rPr>
      <w:i/>
      <w:iCs/>
      <w:color w:val="404040" w:themeColor="text1" w:themeTint="BF"/>
    </w:rPr>
  </w:style>
  <w:style w:type="paragraph" w:styleId="Odstavecseseznamem">
    <w:name w:val="List Paragraph"/>
    <w:uiPriority w:val="34"/>
    <w:qFormat/>
    <w:rsid w:val="00D11F81"/>
    <w:pPr>
      <w:ind w:left="720"/>
      <w:contextualSpacing/>
    </w:pPr>
  </w:style>
  <w:style w:type="character" w:styleId="Zdraznnintenzivn">
    <w:name w:val="Intense Emphasis"/>
    <w:basedOn w:val="Standardnpsmoodstavce"/>
    <w:uiPriority w:val="21"/>
    <w:qFormat/>
    <w:rsid w:val="00D11F81"/>
    <w:rPr>
      <w:i/>
      <w:iCs/>
      <w:color w:val="0F4761" w:themeColor="accent1" w:themeShade="BF"/>
    </w:rPr>
  </w:style>
  <w:style w:type="paragraph" w:styleId="Vrazncitt">
    <w:name w:val="Intense Quote"/>
    <w:link w:val="VrazncittChar"/>
    <w:uiPriority w:val="30"/>
    <w:qFormat/>
    <w:rsid w:val="00D11F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11F81"/>
    <w:rPr>
      <w:i/>
      <w:iCs/>
      <w:color w:val="0F4761" w:themeColor="accent1" w:themeShade="BF"/>
    </w:rPr>
  </w:style>
  <w:style w:type="character" w:styleId="Odkazintenzivn">
    <w:name w:val="Intense Reference"/>
    <w:basedOn w:val="Standardnpsmoodstavce"/>
    <w:uiPriority w:val="32"/>
    <w:qFormat/>
    <w:rsid w:val="00D11F81"/>
    <w:rPr>
      <w:b/>
      <w:bCs/>
      <w:smallCaps/>
      <w:color w:val="0F4761" w:themeColor="accent1" w:themeShade="BF"/>
      <w:spacing w:val="5"/>
    </w:rPr>
  </w:style>
  <w:style w:type="character" w:styleId="Odkaznakoment">
    <w:name w:val="annotation reference"/>
    <w:basedOn w:val="Standardnpsmoodstavce"/>
    <w:uiPriority w:val="99"/>
    <w:semiHidden/>
    <w:unhideWhenUsed/>
    <w:rsid w:val="00C4176E"/>
    <w:rPr>
      <w:sz w:val="16"/>
      <w:szCs w:val="16"/>
    </w:rPr>
  </w:style>
  <w:style w:type="paragraph" w:styleId="Textkomente">
    <w:name w:val="annotation text"/>
    <w:link w:val="TextkomenteChar"/>
    <w:uiPriority w:val="99"/>
    <w:unhideWhenUsed/>
    <w:rsid w:val="00C4176E"/>
    <w:pPr>
      <w:spacing w:line="240" w:lineRule="auto"/>
    </w:pPr>
    <w:rPr>
      <w:sz w:val="20"/>
      <w:szCs w:val="20"/>
    </w:rPr>
  </w:style>
  <w:style w:type="character" w:customStyle="1" w:styleId="TextkomenteChar">
    <w:name w:val="Text komentáře Char"/>
    <w:basedOn w:val="Standardnpsmoodstavce"/>
    <w:link w:val="Textkomente"/>
    <w:uiPriority w:val="99"/>
    <w:rsid w:val="00C4176E"/>
    <w:rPr>
      <w:sz w:val="20"/>
      <w:szCs w:val="20"/>
    </w:rPr>
  </w:style>
  <w:style w:type="paragraph" w:styleId="Pedmtkomente">
    <w:name w:val="annotation subject"/>
    <w:basedOn w:val="Textkomente"/>
    <w:next w:val="Textkomente"/>
    <w:link w:val="PedmtkomenteChar"/>
    <w:uiPriority w:val="99"/>
    <w:semiHidden/>
    <w:unhideWhenUsed/>
    <w:rsid w:val="00C4176E"/>
    <w:rPr>
      <w:b/>
      <w:bCs/>
    </w:rPr>
  </w:style>
  <w:style w:type="character" w:customStyle="1" w:styleId="PedmtkomenteChar">
    <w:name w:val="Předmět komentáře Char"/>
    <w:basedOn w:val="TextkomenteChar"/>
    <w:link w:val="Pedmtkomente"/>
    <w:uiPriority w:val="99"/>
    <w:semiHidden/>
    <w:rsid w:val="00C4176E"/>
    <w:rPr>
      <w:b/>
      <w:bCs/>
      <w:sz w:val="20"/>
      <w:szCs w:val="20"/>
    </w:rPr>
  </w:style>
  <w:style w:type="paragraph" w:styleId="Zhlav">
    <w:name w:val="header"/>
    <w:link w:val="ZhlavChar"/>
    <w:uiPriority w:val="99"/>
    <w:unhideWhenUsed/>
    <w:rsid w:val="001C44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C4443"/>
  </w:style>
  <w:style w:type="paragraph" w:styleId="Zpat">
    <w:name w:val="footer"/>
    <w:link w:val="ZpatChar"/>
    <w:uiPriority w:val="99"/>
    <w:unhideWhenUsed/>
    <w:rsid w:val="001C4443"/>
    <w:pPr>
      <w:tabs>
        <w:tab w:val="center" w:pos="4536"/>
        <w:tab w:val="right" w:pos="9072"/>
      </w:tabs>
      <w:spacing w:after="0" w:line="240" w:lineRule="auto"/>
    </w:pPr>
  </w:style>
  <w:style w:type="character" w:customStyle="1" w:styleId="ZpatChar">
    <w:name w:val="Zápatí Char"/>
    <w:basedOn w:val="Standardnpsmoodstavce"/>
    <w:link w:val="Zpat"/>
    <w:uiPriority w:val="99"/>
    <w:rsid w:val="001C4443"/>
  </w:style>
  <w:style w:type="character" w:styleId="Hypertextovodkaz">
    <w:name w:val="Hyperlink"/>
    <w:basedOn w:val="Standardnpsmoodstavce"/>
    <w:uiPriority w:val="99"/>
    <w:unhideWhenUsed/>
    <w:rsid w:val="00FC4636"/>
    <w:rPr>
      <w:color w:val="467886" w:themeColor="hyperlink"/>
      <w:u w:val="single"/>
    </w:rPr>
  </w:style>
  <w:style w:type="character" w:styleId="Nevyeenzmnka">
    <w:name w:val="Unresolved Mention"/>
    <w:basedOn w:val="Standardnpsmoodstavce"/>
    <w:uiPriority w:val="99"/>
    <w:semiHidden/>
    <w:unhideWhenUsed/>
    <w:rsid w:val="00FC4636"/>
    <w:rPr>
      <w:color w:val="605E5C"/>
      <w:shd w:val="clear" w:color="auto" w:fill="E1DFDD"/>
    </w:rPr>
  </w:style>
  <w:style w:type="paragraph" w:styleId="Podnadpis">
    <w:name w:val="Subtitle"/>
    <w:basedOn w:val="Normln"/>
    <w:next w:val="Normln"/>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2048">
      <w:bodyDiv w:val="1"/>
      <w:marLeft w:val="0"/>
      <w:marRight w:val="0"/>
      <w:marTop w:val="0"/>
      <w:marBottom w:val="0"/>
      <w:divBdr>
        <w:top w:val="none" w:sz="0" w:space="0" w:color="auto"/>
        <w:left w:val="none" w:sz="0" w:space="0" w:color="auto"/>
        <w:bottom w:val="none" w:sz="0" w:space="0" w:color="auto"/>
        <w:right w:val="none" w:sz="0" w:space="0" w:color="auto"/>
      </w:divBdr>
    </w:div>
    <w:div w:id="78606316">
      <w:bodyDiv w:val="1"/>
      <w:marLeft w:val="0"/>
      <w:marRight w:val="0"/>
      <w:marTop w:val="0"/>
      <w:marBottom w:val="0"/>
      <w:divBdr>
        <w:top w:val="none" w:sz="0" w:space="0" w:color="auto"/>
        <w:left w:val="none" w:sz="0" w:space="0" w:color="auto"/>
        <w:bottom w:val="none" w:sz="0" w:space="0" w:color="auto"/>
        <w:right w:val="none" w:sz="0" w:space="0" w:color="auto"/>
      </w:divBdr>
    </w:div>
    <w:div w:id="127356514">
      <w:bodyDiv w:val="1"/>
      <w:marLeft w:val="0"/>
      <w:marRight w:val="0"/>
      <w:marTop w:val="0"/>
      <w:marBottom w:val="0"/>
      <w:divBdr>
        <w:top w:val="none" w:sz="0" w:space="0" w:color="auto"/>
        <w:left w:val="none" w:sz="0" w:space="0" w:color="auto"/>
        <w:bottom w:val="none" w:sz="0" w:space="0" w:color="auto"/>
        <w:right w:val="none" w:sz="0" w:space="0" w:color="auto"/>
      </w:divBdr>
    </w:div>
    <w:div w:id="132873510">
      <w:bodyDiv w:val="1"/>
      <w:marLeft w:val="0"/>
      <w:marRight w:val="0"/>
      <w:marTop w:val="0"/>
      <w:marBottom w:val="0"/>
      <w:divBdr>
        <w:top w:val="none" w:sz="0" w:space="0" w:color="auto"/>
        <w:left w:val="none" w:sz="0" w:space="0" w:color="auto"/>
        <w:bottom w:val="none" w:sz="0" w:space="0" w:color="auto"/>
        <w:right w:val="none" w:sz="0" w:space="0" w:color="auto"/>
      </w:divBdr>
    </w:div>
    <w:div w:id="145709988">
      <w:bodyDiv w:val="1"/>
      <w:marLeft w:val="0"/>
      <w:marRight w:val="0"/>
      <w:marTop w:val="0"/>
      <w:marBottom w:val="0"/>
      <w:divBdr>
        <w:top w:val="none" w:sz="0" w:space="0" w:color="auto"/>
        <w:left w:val="none" w:sz="0" w:space="0" w:color="auto"/>
        <w:bottom w:val="none" w:sz="0" w:space="0" w:color="auto"/>
        <w:right w:val="none" w:sz="0" w:space="0" w:color="auto"/>
      </w:divBdr>
    </w:div>
    <w:div w:id="198125725">
      <w:bodyDiv w:val="1"/>
      <w:marLeft w:val="0"/>
      <w:marRight w:val="0"/>
      <w:marTop w:val="0"/>
      <w:marBottom w:val="0"/>
      <w:divBdr>
        <w:top w:val="none" w:sz="0" w:space="0" w:color="auto"/>
        <w:left w:val="none" w:sz="0" w:space="0" w:color="auto"/>
        <w:bottom w:val="none" w:sz="0" w:space="0" w:color="auto"/>
        <w:right w:val="none" w:sz="0" w:space="0" w:color="auto"/>
      </w:divBdr>
    </w:div>
    <w:div w:id="302009798">
      <w:bodyDiv w:val="1"/>
      <w:marLeft w:val="0"/>
      <w:marRight w:val="0"/>
      <w:marTop w:val="0"/>
      <w:marBottom w:val="0"/>
      <w:divBdr>
        <w:top w:val="none" w:sz="0" w:space="0" w:color="auto"/>
        <w:left w:val="none" w:sz="0" w:space="0" w:color="auto"/>
        <w:bottom w:val="none" w:sz="0" w:space="0" w:color="auto"/>
        <w:right w:val="none" w:sz="0" w:space="0" w:color="auto"/>
      </w:divBdr>
    </w:div>
    <w:div w:id="309746705">
      <w:bodyDiv w:val="1"/>
      <w:marLeft w:val="0"/>
      <w:marRight w:val="0"/>
      <w:marTop w:val="0"/>
      <w:marBottom w:val="0"/>
      <w:divBdr>
        <w:top w:val="none" w:sz="0" w:space="0" w:color="auto"/>
        <w:left w:val="none" w:sz="0" w:space="0" w:color="auto"/>
        <w:bottom w:val="none" w:sz="0" w:space="0" w:color="auto"/>
        <w:right w:val="none" w:sz="0" w:space="0" w:color="auto"/>
      </w:divBdr>
    </w:div>
    <w:div w:id="374819638">
      <w:bodyDiv w:val="1"/>
      <w:marLeft w:val="0"/>
      <w:marRight w:val="0"/>
      <w:marTop w:val="0"/>
      <w:marBottom w:val="0"/>
      <w:divBdr>
        <w:top w:val="none" w:sz="0" w:space="0" w:color="auto"/>
        <w:left w:val="none" w:sz="0" w:space="0" w:color="auto"/>
        <w:bottom w:val="none" w:sz="0" w:space="0" w:color="auto"/>
        <w:right w:val="none" w:sz="0" w:space="0" w:color="auto"/>
      </w:divBdr>
    </w:div>
    <w:div w:id="423382917">
      <w:bodyDiv w:val="1"/>
      <w:marLeft w:val="0"/>
      <w:marRight w:val="0"/>
      <w:marTop w:val="0"/>
      <w:marBottom w:val="0"/>
      <w:divBdr>
        <w:top w:val="none" w:sz="0" w:space="0" w:color="auto"/>
        <w:left w:val="none" w:sz="0" w:space="0" w:color="auto"/>
        <w:bottom w:val="none" w:sz="0" w:space="0" w:color="auto"/>
        <w:right w:val="none" w:sz="0" w:space="0" w:color="auto"/>
      </w:divBdr>
    </w:div>
    <w:div w:id="439254563">
      <w:bodyDiv w:val="1"/>
      <w:marLeft w:val="0"/>
      <w:marRight w:val="0"/>
      <w:marTop w:val="0"/>
      <w:marBottom w:val="0"/>
      <w:divBdr>
        <w:top w:val="none" w:sz="0" w:space="0" w:color="auto"/>
        <w:left w:val="none" w:sz="0" w:space="0" w:color="auto"/>
        <w:bottom w:val="none" w:sz="0" w:space="0" w:color="auto"/>
        <w:right w:val="none" w:sz="0" w:space="0" w:color="auto"/>
      </w:divBdr>
    </w:div>
    <w:div w:id="454911604">
      <w:bodyDiv w:val="1"/>
      <w:marLeft w:val="0"/>
      <w:marRight w:val="0"/>
      <w:marTop w:val="0"/>
      <w:marBottom w:val="0"/>
      <w:divBdr>
        <w:top w:val="none" w:sz="0" w:space="0" w:color="auto"/>
        <w:left w:val="none" w:sz="0" w:space="0" w:color="auto"/>
        <w:bottom w:val="none" w:sz="0" w:space="0" w:color="auto"/>
        <w:right w:val="none" w:sz="0" w:space="0" w:color="auto"/>
      </w:divBdr>
    </w:div>
    <w:div w:id="514345652">
      <w:bodyDiv w:val="1"/>
      <w:marLeft w:val="0"/>
      <w:marRight w:val="0"/>
      <w:marTop w:val="0"/>
      <w:marBottom w:val="0"/>
      <w:divBdr>
        <w:top w:val="none" w:sz="0" w:space="0" w:color="auto"/>
        <w:left w:val="none" w:sz="0" w:space="0" w:color="auto"/>
        <w:bottom w:val="none" w:sz="0" w:space="0" w:color="auto"/>
        <w:right w:val="none" w:sz="0" w:space="0" w:color="auto"/>
      </w:divBdr>
    </w:div>
    <w:div w:id="628164527">
      <w:bodyDiv w:val="1"/>
      <w:marLeft w:val="0"/>
      <w:marRight w:val="0"/>
      <w:marTop w:val="0"/>
      <w:marBottom w:val="0"/>
      <w:divBdr>
        <w:top w:val="none" w:sz="0" w:space="0" w:color="auto"/>
        <w:left w:val="none" w:sz="0" w:space="0" w:color="auto"/>
        <w:bottom w:val="none" w:sz="0" w:space="0" w:color="auto"/>
        <w:right w:val="none" w:sz="0" w:space="0" w:color="auto"/>
      </w:divBdr>
    </w:div>
    <w:div w:id="642201210">
      <w:bodyDiv w:val="1"/>
      <w:marLeft w:val="0"/>
      <w:marRight w:val="0"/>
      <w:marTop w:val="0"/>
      <w:marBottom w:val="0"/>
      <w:divBdr>
        <w:top w:val="none" w:sz="0" w:space="0" w:color="auto"/>
        <w:left w:val="none" w:sz="0" w:space="0" w:color="auto"/>
        <w:bottom w:val="none" w:sz="0" w:space="0" w:color="auto"/>
        <w:right w:val="none" w:sz="0" w:space="0" w:color="auto"/>
      </w:divBdr>
    </w:div>
    <w:div w:id="754320739">
      <w:bodyDiv w:val="1"/>
      <w:marLeft w:val="0"/>
      <w:marRight w:val="0"/>
      <w:marTop w:val="0"/>
      <w:marBottom w:val="0"/>
      <w:divBdr>
        <w:top w:val="none" w:sz="0" w:space="0" w:color="auto"/>
        <w:left w:val="none" w:sz="0" w:space="0" w:color="auto"/>
        <w:bottom w:val="none" w:sz="0" w:space="0" w:color="auto"/>
        <w:right w:val="none" w:sz="0" w:space="0" w:color="auto"/>
      </w:divBdr>
    </w:div>
    <w:div w:id="780301642">
      <w:bodyDiv w:val="1"/>
      <w:marLeft w:val="0"/>
      <w:marRight w:val="0"/>
      <w:marTop w:val="0"/>
      <w:marBottom w:val="0"/>
      <w:divBdr>
        <w:top w:val="none" w:sz="0" w:space="0" w:color="auto"/>
        <w:left w:val="none" w:sz="0" w:space="0" w:color="auto"/>
        <w:bottom w:val="none" w:sz="0" w:space="0" w:color="auto"/>
        <w:right w:val="none" w:sz="0" w:space="0" w:color="auto"/>
      </w:divBdr>
    </w:div>
    <w:div w:id="823861800">
      <w:bodyDiv w:val="1"/>
      <w:marLeft w:val="0"/>
      <w:marRight w:val="0"/>
      <w:marTop w:val="0"/>
      <w:marBottom w:val="0"/>
      <w:divBdr>
        <w:top w:val="none" w:sz="0" w:space="0" w:color="auto"/>
        <w:left w:val="none" w:sz="0" w:space="0" w:color="auto"/>
        <w:bottom w:val="none" w:sz="0" w:space="0" w:color="auto"/>
        <w:right w:val="none" w:sz="0" w:space="0" w:color="auto"/>
      </w:divBdr>
    </w:div>
    <w:div w:id="977106942">
      <w:bodyDiv w:val="1"/>
      <w:marLeft w:val="0"/>
      <w:marRight w:val="0"/>
      <w:marTop w:val="0"/>
      <w:marBottom w:val="0"/>
      <w:divBdr>
        <w:top w:val="none" w:sz="0" w:space="0" w:color="auto"/>
        <w:left w:val="none" w:sz="0" w:space="0" w:color="auto"/>
        <w:bottom w:val="none" w:sz="0" w:space="0" w:color="auto"/>
        <w:right w:val="none" w:sz="0" w:space="0" w:color="auto"/>
      </w:divBdr>
    </w:div>
    <w:div w:id="985205143">
      <w:bodyDiv w:val="1"/>
      <w:marLeft w:val="0"/>
      <w:marRight w:val="0"/>
      <w:marTop w:val="0"/>
      <w:marBottom w:val="0"/>
      <w:divBdr>
        <w:top w:val="none" w:sz="0" w:space="0" w:color="auto"/>
        <w:left w:val="none" w:sz="0" w:space="0" w:color="auto"/>
        <w:bottom w:val="none" w:sz="0" w:space="0" w:color="auto"/>
        <w:right w:val="none" w:sz="0" w:space="0" w:color="auto"/>
      </w:divBdr>
    </w:div>
    <w:div w:id="991326813">
      <w:bodyDiv w:val="1"/>
      <w:marLeft w:val="0"/>
      <w:marRight w:val="0"/>
      <w:marTop w:val="0"/>
      <w:marBottom w:val="0"/>
      <w:divBdr>
        <w:top w:val="none" w:sz="0" w:space="0" w:color="auto"/>
        <w:left w:val="none" w:sz="0" w:space="0" w:color="auto"/>
        <w:bottom w:val="none" w:sz="0" w:space="0" w:color="auto"/>
        <w:right w:val="none" w:sz="0" w:space="0" w:color="auto"/>
      </w:divBdr>
    </w:div>
    <w:div w:id="1066613760">
      <w:bodyDiv w:val="1"/>
      <w:marLeft w:val="0"/>
      <w:marRight w:val="0"/>
      <w:marTop w:val="0"/>
      <w:marBottom w:val="0"/>
      <w:divBdr>
        <w:top w:val="none" w:sz="0" w:space="0" w:color="auto"/>
        <w:left w:val="none" w:sz="0" w:space="0" w:color="auto"/>
        <w:bottom w:val="none" w:sz="0" w:space="0" w:color="auto"/>
        <w:right w:val="none" w:sz="0" w:space="0" w:color="auto"/>
      </w:divBdr>
    </w:div>
    <w:div w:id="1147283737">
      <w:bodyDiv w:val="1"/>
      <w:marLeft w:val="0"/>
      <w:marRight w:val="0"/>
      <w:marTop w:val="0"/>
      <w:marBottom w:val="0"/>
      <w:divBdr>
        <w:top w:val="none" w:sz="0" w:space="0" w:color="auto"/>
        <w:left w:val="none" w:sz="0" w:space="0" w:color="auto"/>
        <w:bottom w:val="none" w:sz="0" w:space="0" w:color="auto"/>
        <w:right w:val="none" w:sz="0" w:space="0" w:color="auto"/>
      </w:divBdr>
    </w:div>
    <w:div w:id="1225026437">
      <w:bodyDiv w:val="1"/>
      <w:marLeft w:val="0"/>
      <w:marRight w:val="0"/>
      <w:marTop w:val="0"/>
      <w:marBottom w:val="0"/>
      <w:divBdr>
        <w:top w:val="none" w:sz="0" w:space="0" w:color="auto"/>
        <w:left w:val="none" w:sz="0" w:space="0" w:color="auto"/>
        <w:bottom w:val="none" w:sz="0" w:space="0" w:color="auto"/>
        <w:right w:val="none" w:sz="0" w:space="0" w:color="auto"/>
      </w:divBdr>
    </w:div>
    <w:div w:id="1308051721">
      <w:bodyDiv w:val="1"/>
      <w:marLeft w:val="0"/>
      <w:marRight w:val="0"/>
      <w:marTop w:val="0"/>
      <w:marBottom w:val="0"/>
      <w:divBdr>
        <w:top w:val="none" w:sz="0" w:space="0" w:color="auto"/>
        <w:left w:val="none" w:sz="0" w:space="0" w:color="auto"/>
        <w:bottom w:val="none" w:sz="0" w:space="0" w:color="auto"/>
        <w:right w:val="none" w:sz="0" w:space="0" w:color="auto"/>
      </w:divBdr>
    </w:div>
    <w:div w:id="1450781048">
      <w:bodyDiv w:val="1"/>
      <w:marLeft w:val="0"/>
      <w:marRight w:val="0"/>
      <w:marTop w:val="0"/>
      <w:marBottom w:val="0"/>
      <w:divBdr>
        <w:top w:val="none" w:sz="0" w:space="0" w:color="auto"/>
        <w:left w:val="none" w:sz="0" w:space="0" w:color="auto"/>
        <w:bottom w:val="none" w:sz="0" w:space="0" w:color="auto"/>
        <w:right w:val="none" w:sz="0" w:space="0" w:color="auto"/>
      </w:divBdr>
    </w:div>
    <w:div w:id="1452626678">
      <w:bodyDiv w:val="1"/>
      <w:marLeft w:val="0"/>
      <w:marRight w:val="0"/>
      <w:marTop w:val="0"/>
      <w:marBottom w:val="0"/>
      <w:divBdr>
        <w:top w:val="none" w:sz="0" w:space="0" w:color="auto"/>
        <w:left w:val="none" w:sz="0" w:space="0" w:color="auto"/>
        <w:bottom w:val="none" w:sz="0" w:space="0" w:color="auto"/>
        <w:right w:val="none" w:sz="0" w:space="0" w:color="auto"/>
      </w:divBdr>
    </w:div>
    <w:div w:id="1663852579">
      <w:bodyDiv w:val="1"/>
      <w:marLeft w:val="0"/>
      <w:marRight w:val="0"/>
      <w:marTop w:val="0"/>
      <w:marBottom w:val="0"/>
      <w:divBdr>
        <w:top w:val="none" w:sz="0" w:space="0" w:color="auto"/>
        <w:left w:val="none" w:sz="0" w:space="0" w:color="auto"/>
        <w:bottom w:val="none" w:sz="0" w:space="0" w:color="auto"/>
        <w:right w:val="none" w:sz="0" w:space="0" w:color="auto"/>
      </w:divBdr>
    </w:div>
    <w:div w:id="1702166547">
      <w:bodyDiv w:val="1"/>
      <w:marLeft w:val="0"/>
      <w:marRight w:val="0"/>
      <w:marTop w:val="0"/>
      <w:marBottom w:val="0"/>
      <w:divBdr>
        <w:top w:val="none" w:sz="0" w:space="0" w:color="auto"/>
        <w:left w:val="none" w:sz="0" w:space="0" w:color="auto"/>
        <w:bottom w:val="none" w:sz="0" w:space="0" w:color="auto"/>
        <w:right w:val="none" w:sz="0" w:space="0" w:color="auto"/>
      </w:divBdr>
    </w:div>
    <w:div w:id="1785998163">
      <w:bodyDiv w:val="1"/>
      <w:marLeft w:val="0"/>
      <w:marRight w:val="0"/>
      <w:marTop w:val="0"/>
      <w:marBottom w:val="0"/>
      <w:divBdr>
        <w:top w:val="none" w:sz="0" w:space="0" w:color="auto"/>
        <w:left w:val="none" w:sz="0" w:space="0" w:color="auto"/>
        <w:bottom w:val="none" w:sz="0" w:space="0" w:color="auto"/>
        <w:right w:val="none" w:sz="0" w:space="0" w:color="auto"/>
      </w:divBdr>
    </w:div>
    <w:div w:id="1822382554">
      <w:bodyDiv w:val="1"/>
      <w:marLeft w:val="0"/>
      <w:marRight w:val="0"/>
      <w:marTop w:val="0"/>
      <w:marBottom w:val="0"/>
      <w:divBdr>
        <w:top w:val="none" w:sz="0" w:space="0" w:color="auto"/>
        <w:left w:val="none" w:sz="0" w:space="0" w:color="auto"/>
        <w:bottom w:val="none" w:sz="0" w:space="0" w:color="auto"/>
        <w:right w:val="none" w:sz="0" w:space="0" w:color="auto"/>
      </w:divBdr>
    </w:div>
    <w:div w:id="1863325711">
      <w:bodyDiv w:val="1"/>
      <w:marLeft w:val="0"/>
      <w:marRight w:val="0"/>
      <w:marTop w:val="0"/>
      <w:marBottom w:val="0"/>
      <w:divBdr>
        <w:top w:val="none" w:sz="0" w:space="0" w:color="auto"/>
        <w:left w:val="none" w:sz="0" w:space="0" w:color="auto"/>
        <w:bottom w:val="none" w:sz="0" w:space="0" w:color="auto"/>
        <w:right w:val="none" w:sz="0" w:space="0" w:color="auto"/>
      </w:divBdr>
    </w:div>
    <w:div w:id="1900751257">
      <w:bodyDiv w:val="1"/>
      <w:marLeft w:val="0"/>
      <w:marRight w:val="0"/>
      <w:marTop w:val="0"/>
      <w:marBottom w:val="0"/>
      <w:divBdr>
        <w:top w:val="none" w:sz="0" w:space="0" w:color="auto"/>
        <w:left w:val="none" w:sz="0" w:space="0" w:color="auto"/>
        <w:bottom w:val="none" w:sz="0" w:space="0" w:color="auto"/>
        <w:right w:val="none" w:sz="0" w:space="0" w:color="auto"/>
      </w:divBdr>
    </w:div>
    <w:div w:id="1922375767">
      <w:bodyDiv w:val="1"/>
      <w:marLeft w:val="0"/>
      <w:marRight w:val="0"/>
      <w:marTop w:val="0"/>
      <w:marBottom w:val="0"/>
      <w:divBdr>
        <w:top w:val="none" w:sz="0" w:space="0" w:color="auto"/>
        <w:left w:val="none" w:sz="0" w:space="0" w:color="auto"/>
        <w:bottom w:val="none" w:sz="0" w:space="0" w:color="auto"/>
        <w:right w:val="none" w:sz="0" w:space="0" w:color="auto"/>
      </w:divBdr>
    </w:div>
    <w:div w:id="2034307395">
      <w:bodyDiv w:val="1"/>
      <w:marLeft w:val="0"/>
      <w:marRight w:val="0"/>
      <w:marTop w:val="0"/>
      <w:marBottom w:val="0"/>
      <w:divBdr>
        <w:top w:val="none" w:sz="0" w:space="0" w:color="auto"/>
        <w:left w:val="none" w:sz="0" w:space="0" w:color="auto"/>
        <w:bottom w:val="none" w:sz="0" w:space="0" w:color="auto"/>
        <w:right w:val="none" w:sz="0" w:space="0" w:color="auto"/>
      </w:divBdr>
    </w:div>
    <w:div w:id="2113238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ult-millau.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aultmillau.com/" TargetMode="Externa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www.czechspecials.cz/"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H8f0CGxs4d8l8sD6GmsGrtmdg==">CgMxLjA4AGojChRzdWdnZXN0Lm5pYmFjYjFxZWMybxILTXkgQ3VsaW5hcnlqIwoUc3VnZ2VzdC5vYzhpd2hhbGwyMjISC015IEN1bGluYXJ5aiMKFHN1Z2dlc3QuNHdhMGYyZ3E2aGFsEgtNeSBDdWxpbmFyeWojChRzdWdnZXN0Lnk5Y3V6YW05YWc3ZRILTXkgQ3VsaW5hcnlyITFlVHZiMllHbzY2ZVhieE9halJtQzFwNk1nNFlYY2wydw==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BB35366E2CBCB49896FA19E99F96364" ma:contentTypeVersion="16" ma:contentTypeDescription="Vytvoří nový dokument" ma:contentTypeScope="" ma:versionID="9af0c8f14d643ecd073f3adfdd18aa58">
  <xsd:schema xmlns:xsd="http://www.w3.org/2001/XMLSchema" xmlns:xs="http://www.w3.org/2001/XMLSchema" xmlns:p="http://schemas.microsoft.com/office/2006/metadata/properties" xmlns:ns2="236d7d14-6ae3-4280-89fc-a3ff512c507c" xmlns:ns3="e29cf57d-42ca-46e7-9957-408126684ce8" targetNamespace="http://schemas.microsoft.com/office/2006/metadata/properties" ma:root="true" ma:fieldsID="34b6a9a6a22a7b0a486d3c993a120743" ns2:_="" ns3:_="">
    <xsd:import namespace="236d7d14-6ae3-4280-89fc-a3ff512c507c"/>
    <xsd:import namespace="e29cf57d-42ca-46e7-9957-408126684c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d7d14-6ae3-4280-89fc-a3ff512c5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6e103a7e-7c6f-4637-b287-c1719d65385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9cf57d-42ca-46e7-9957-408126684ce8"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14" nillable="true" ma:displayName="Sloupec zachycení celé taxonomie" ma:hidden="true" ma:list="{3c412af8-76e2-4af3-9610-148a1ae75535}" ma:internalName="TaxCatchAll" ma:showField="CatchAllData" ma:web="e29cf57d-42ca-46e7-9957-408126684c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29cf57d-42ca-46e7-9957-408126684ce8" xsi:nil="true"/>
    <lcf76f155ced4ddcb4097134ff3c332f xmlns="236d7d14-6ae3-4280-89fc-a3ff512c50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6CBB7A-9184-4F52-AC13-C3859CBBD4A1}">
  <ds:schemaRefs>
    <ds:schemaRef ds:uri="http://schemas.openxmlformats.org/officeDocument/2006/bibliography"/>
  </ds:schemaRefs>
</ds:datastoreItem>
</file>

<file path=customXml/itemProps3.xml><?xml version="1.0" encoding="utf-8"?>
<ds:datastoreItem xmlns:ds="http://schemas.openxmlformats.org/officeDocument/2006/customXml" ds:itemID="{0E70390C-293A-4F85-8E69-26174276ECE3}"/>
</file>

<file path=customXml/itemProps4.xml><?xml version="1.0" encoding="utf-8"?>
<ds:datastoreItem xmlns:ds="http://schemas.openxmlformats.org/officeDocument/2006/customXml" ds:itemID="{23FF0947-0361-40FB-A3F0-BFE30A8080AC}"/>
</file>

<file path=customXml/itemProps5.xml><?xml version="1.0" encoding="utf-8"?>
<ds:datastoreItem xmlns:ds="http://schemas.openxmlformats.org/officeDocument/2006/customXml" ds:itemID="{F9FD63BF-CD01-4AA7-A9FE-32E4F02205DA}"/>
</file>

<file path=docProps/app.xml><?xml version="1.0" encoding="utf-8"?>
<Properties xmlns="http://schemas.openxmlformats.org/officeDocument/2006/extended-properties" xmlns:vt="http://schemas.openxmlformats.org/officeDocument/2006/docPropsVTypes">
  <Template>Normal.dotm</Template>
  <TotalTime>109</TotalTime>
  <Pages>5</Pages>
  <Words>1605</Words>
  <Characters>9472</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Lapčík</dc:creator>
  <cp:lastModifiedBy>Michael Lapčík</cp:lastModifiedBy>
  <cp:revision>36</cp:revision>
  <dcterms:created xsi:type="dcterms:W3CDTF">2026-01-14T10:27:00Z</dcterms:created>
  <dcterms:modified xsi:type="dcterms:W3CDTF">2026-01-26T11:32:00Z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0x0101005BB35366E2CBCB49896FA19E99F96364</vt:lpwstr>
  </property>
  <property fmtid="{D5CDD505-2E9C-101B-9397-08002B2CF9AE}" pid="4" name="docLang">
    <vt:lpwstr>en</vt:lpwstr>
  </property>
  <property fmtid="{D5CDD505-2E9C-101B-9397-08002B2CF9AE}" pid="5" name="MediaServiceImageTags">
    <vt:lpwstr/>
  </property>
</Properties>
</file>